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t xml:space="preserve">Modello di DPIA per le aziende che usano l'assistente vocale Aptiva</w:t>
      </w:r>
    </w:p>
    <w:p>
      <w:pPr>
        <w:spacing w:after="100"/>
      </w:pPr>
      <w:r>
        <w:t xml:space="preserve">Valutazione d'impatto sulla protezione dei dati (art. 35 GDPR) per le chiamate gestite dall'assistente vocale Aptiva. Versione 1.0 del modello, ottobre 2026.</w:t>
      </w:r>
    </w:p>
    <w:p>
      <w:pPr>
        <w:pStyle w:val="Heading1"/>
        <w:keepNext/>
      </w:pPr>
      <w:r>
        <w:t xml:space="preserve">Come usare questo modello</w:t>
      </w:r>
    </w:p>
    <w:p>
      <w:pPr>
        <w:spacing w:after="100"/>
      </w:pPr>
      <w:r>
        <w:t xml:space="preserve">Questo documento segue la struttura del modello di DPIA adottato dal Comitato europeo per la protezione dei dati (EDPB), nella versione 1.0 del 10 marzo 2026 adottata per la consultazione pubblica, tradotto in italiano. Per le chiamate gestite dall'assistente il titolare del trattamento siete voi; Aptiva S.r.l. è il vostro responsabile del trattamento.</w:t>
      </w:r>
    </w:p>
    <w:p>
      <w:pPr>
        <w:pStyle w:val="ListParagraph"/>
        <w:numPr>
          <w:ilvl w:val="0"/>
          <w:numId w:val="2"/>
        </w:numPr>
        <w:spacing w:after="60"/>
      </w:pPr>
      <w:r>
        <w:t xml:space="preserve">Le parti sulla piattaforma (architettura, fornitori, misure tecniche e organizzative, rischi tipici) sono già compilate da Aptiva. Verificatele e adattatele al vostro uso.</w:t>
      </w:r>
    </w:p>
    <w:p>
      <w:pPr>
        <w:pStyle w:val="ListParagraph"/>
        <w:numPr>
          <w:ilvl w:val="0"/>
          <w:numId w:val="2"/>
        </w:numPr>
        <w:spacing w:after="60"/>
      </w:pPr>
      <w:r>
        <w:t xml:space="preserve">Le parti che conoscete solo voi sono in bianco, con un'istruzione in corsivo e i campi da compilare tra parentesi quadre in maiuscolo.</w:t>
      </w:r>
    </w:p>
    <w:p>
      <w:pPr>
        <w:pStyle w:val="ListParagraph"/>
        <w:numPr>
          <w:ilvl w:val="0"/>
          <w:numId w:val="2"/>
        </w:numPr>
        <w:spacing w:after="60"/>
      </w:pPr>
      <w:r>
        <w:t xml:space="preserve">Lo stato di attuazione delle misure di Aptiva è quello alla data di questa versione. Chiedete ad Aptiva la versione aggiornata prima di approvare la DPIA.</w:t>
      </w:r>
    </w:p>
    <w:p>
      <w:pPr>
        <w:pStyle w:val="ListParagraph"/>
        <w:numPr>
          <w:ilvl w:val="0"/>
          <w:numId w:val="2"/>
        </w:numPr>
        <w:spacing w:after="60"/>
      </w:pPr>
      <w:r>
        <w:t xml:space="preserve">Il modello è un supporto e non sostituisce il parere del vostro consulente privacy o del vostro DPO.</w:t>
      </w:r>
    </w:p>
    <w:p>
      <w:pPr>
        <w:spacing w:after="100"/>
      </w:pPr>
      <w:r>
        <w:t xml:space="preserve">Legenda: ☒ casella selezionata, ☐ casella non selezionata.</w:t>
      </w:r>
    </w:p>
    <w:p>
      <w:pPr>
        <w:pStyle w:val="Heading1"/>
        <w:keepNext/>
      </w:pPr>
      <w:r>
        <w:t xml:space="preserve">0 Quadro del trattamento</w:t>
      </w:r>
    </w:p>
    <w:p>
      <w:pPr>
        <w:pStyle w:val="Heading2"/>
        <w:keepNext/>
      </w:pPr>
      <w:r>
        <w:t xml:space="preserve">0.1 Titolare</w:t>
      </w:r>
    </w:p>
    <w:p>
      <w:pPr>
        <w:spacing w:after="100"/>
      </w:pPr>
      <w:r>
        <w:rPr>
          <w:i/>
          <w:iCs/>
        </w:rPr>
        <w:t xml:space="preserve">Compilate con i vostri dati. Se ci sono contitolari, una tabella per ciascuno.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73"/>
        <w:gridCol w:w="6265"/>
      </w:tblGrid>
      <w:tr>
        <w:trPr>
          <w:cantSplit w:val="off"/>
          <w:tblHeader/>
        </w:trPr>
        <w:tc>
          <w:tcPr>
            <w:tcW w:type="dxa" w:w="3373"/>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Voce</w:t>
            </w:r>
          </w:p>
        </w:tc>
        <w:tc>
          <w:tcPr>
            <w:tcW w:type="dxa" w:w="6265"/>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Contenuto</w:t>
            </w:r>
          </w:p>
        </w:tc>
      </w:tr>
      <w:tr>
        <w:trPr>
          <w:cantSplit w:val="off"/>
          <w:tblHeader w:val="off"/>
        </w:trPr>
        <w:tc>
          <w:tcPr>
            <w:tcW w:type="dxa" w:w="337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Titolare</w:t>
            </w:r>
          </w:p>
        </w:tc>
        <w:tc>
          <w:tcPr>
            <w:tcW w:type="dxa" w:w="626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[RAGIONE SOCIALE, SEDE, PARTITA IVA]</w:t>
            </w:r>
          </w:p>
        </w:tc>
      </w:tr>
      <w:tr>
        <w:trPr>
          <w:cantSplit w:val="off"/>
          <w:tblHeader w:val="off"/>
        </w:trPr>
        <w:tc>
          <w:tcPr>
            <w:tcW w:type="dxa" w:w="337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Unità responsabili del trattamento all'interno dell'organizzazione</w:t>
            </w:r>
          </w:p>
        </w:tc>
        <w:tc>
          <w:tcPr>
            <w:tcW w:type="dxa" w:w="626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[UFFICI O PERSONE CHE USANO L'ASSISTENTE E CONSULTANO LE CHIAMATE]</w:t>
            </w:r>
          </w:p>
        </w:tc>
      </w:tr>
      <w:tr>
        <w:trPr>
          <w:cantSplit w:val="off"/>
          <w:tblHeader w:val="off"/>
        </w:trPr>
        <w:tc>
          <w:tcPr>
            <w:tcW w:type="dxa" w:w="337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Stabilimento principale, punto di contatto o rappresentante</w:t>
            </w:r>
          </w:p>
        </w:tc>
        <w:tc>
          <w:tcPr>
            <w:tcW w:type="dxa" w:w="626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[RECAPITO PER GLI INTERESSATI]</w:t>
            </w:r>
          </w:p>
        </w:tc>
      </w:tr>
      <w:tr>
        <w:trPr>
          <w:cantSplit w:val="off"/>
          <w:tblHeader w:val="off"/>
        </w:trPr>
        <w:tc>
          <w:tcPr>
            <w:tcW w:type="dxa" w:w="337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Responsabile della protezione dei dati (DPO) o funzione analoga</w:t>
            </w:r>
          </w:p>
        </w:tc>
        <w:tc>
          <w:tcPr>
            <w:tcW w:type="dxa" w:w="626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[NOME E RECAPITI, SE DESIGNATO]</w:t>
            </w:r>
          </w:p>
        </w:tc>
      </w:tr>
    </w:tbl>
    <w:p>
      <w:pPr>
        <w:spacing w:after="120"/>
      </w:pPr>
    </w:p>
    <w:p>
      <w:pPr>
        <w:pStyle w:val="Heading2"/>
        <w:keepNext/>
      </w:pPr>
      <w:r>
        <w:t xml:space="preserve">0.2 Responsabili e sub-responsabili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
        <w:gridCol w:w="2409"/>
        <w:gridCol w:w="6748"/>
      </w:tblGrid>
      <w:tr>
        <w:trPr>
          <w:cantSplit w:val="off"/>
          <w:tblHeader/>
        </w:trPr>
        <w:tc>
          <w:tcPr>
            <w:tcW w:type="dxa" w:w="481"/>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N.</w:t>
            </w:r>
          </w:p>
        </w:tc>
        <w:tc>
          <w:tcPr>
            <w:tcW w:type="dxa" w:w="2409"/>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Responsabile</w:t>
            </w:r>
          </w:p>
        </w:tc>
        <w:tc>
          <w:tcPr>
            <w:tcW w:type="dxa" w:w="6748"/>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Obblighi e compiti</w:t>
            </w:r>
          </w:p>
        </w:tc>
      </w:tr>
      <w:tr>
        <w:trPr>
          <w:cantSplit w:val="off"/>
          <w:tblHeader w:val="off"/>
        </w:trPr>
        <w:tc>
          <w:tcPr>
            <w:tcW w:type="dxa" w:w="48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1</w:t>
            </w:r>
          </w:p>
        </w:tc>
        <w:tc>
          <w:tcPr>
            <w:tcW w:type="dxa" w:w="240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Aptiva S.r.l., Via Antonio Locatelli 5, 00136 Roma, P.IVA 18116921000</w:t>
            </w:r>
          </w:p>
        </w:tc>
        <w:tc>
          <w:tcPr>
            <w:tcW w:type="dxa" w:w="6748"/>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Responsabile del trattamento (art. 28 GDPR). Fornisce la piattaforma dell'assistente vocale: conduce le chiamate, le registra e le trascrive, produce riassunto ed esito, conserva i dati e li mette a disposizione nell'area riservata e nelle email di esito. Tratta i dati secondo le istruzioni del titolare e le condizioni generali di contratto, che valgono come accordo ai sensi dell'art. 28 GDPR. Contatto: amministrazione@aptiva.cloud</w:t>
            </w:r>
          </w:p>
        </w:tc>
      </w:tr>
      <w:tr>
        <w:trPr>
          <w:cantSplit w:val="off"/>
          <w:tblHeader w:val="off"/>
        </w:trPr>
        <w:tc>
          <w:tcPr>
            <w:tcW w:type="dxa" w:w="48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2</w:t>
            </w:r>
          </w:p>
        </w:tc>
        <w:tc>
          <w:tcPr>
            <w:tcW w:type="dxa" w:w="240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Microsoft (Azure)</w:t>
            </w:r>
          </w:p>
        </w:tc>
        <w:tc>
          <w:tcPr>
            <w:tcW w:type="dxa" w:w="6748"/>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Sub-responsabile. Hosting della piattaforma, del database e delle registrazioni, regione Italia Nord.</w:t>
            </w:r>
          </w:p>
        </w:tc>
      </w:tr>
      <w:tr>
        <w:trPr>
          <w:cantSplit w:val="off"/>
          <w:tblHeader w:val="off"/>
        </w:trPr>
        <w:tc>
          <w:tcPr>
            <w:tcW w:type="dxa" w:w="48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3</w:t>
            </w:r>
          </w:p>
        </w:tc>
        <w:tc>
          <w:tcPr>
            <w:tcW w:type="dxa" w:w="240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Operatori di telefonia, fra cui Telnyx e Active Network</w:t>
            </w:r>
          </w:p>
        </w:tc>
        <w:tc>
          <w:tcPr>
            <w:tcW w:type="dxa" w:w="6748"/>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Sub-responsabili. Numeri e transito delle chiamate.</w:t>
            </w:r>
          </w:p>
        </w:tc>
      </w:tr>
      <w:tr>
        <w:trPr>
          <w:cantSplit w:val="off"/>
          <w:tblHeader w:val="off"/>
        </w:trPr>
        <w:tc>
          <w:tcPr>
            <w:tcW w:type="dxa" w:w="48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4</w:t>
            </w:r>
          </w:p>
        </w:tc>
        <w:tc>
          <w:tcPr>
            <w:tcW w:type="dxa" w:w="240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Google (Workspace)</w:t>
            </w:r>
          </w:p>
        </w:tc>
        <w:tc>
          <w:tcPr>
            <w:tcW w:type="dxa" w:w="6748"/>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Sub-responsabile. Invio delle email di esito con la trascrizione.</w:t>
            </w:r>
          </w:p>
        </w:tc>
      </w:tr>
      <w:tr>
        <w:trPr>
          <w:cantSplit w:val="off"/>
          <w:tblHeader w:val="off"/>
        </w:trPr>
        <w:tc>
          <w:tcPr>
            <w:tcW w:type="dxa" w:w="48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5</w:t>
            </w:r>
          </w:p>
        </w:tc>
        <w:tc>
          <w:tcPr>
            <w:tcW w:type="dxa" w:w="240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Fornitori di modelli di intelligenza artificiale</w:t>
            </w:r>
          </w:p>
        </w:tc>
        <w:tc>
          <w:tcPr>
            <w:tcW w:type="dxa" w:w="6748"/>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Sub-responsabili. Modelli usati per condurre la conversazione vocale, trascrivere e analizzare le registrazioni. Sono di fornitori selezionati oppure eseguiti da Aptiva sulla propria infrastruttura, e possono cambiare nel tempo. </w:t>
            </w:r>
            <w:r>
              <w:rPr>
                <w:i/>
                <w:iCs/>
              </w:rPr>
              <w:t xml:space="preserve">L'elenco nominativo dei fornitori vi è fornito da Aptiva su richiesta: riportatelo qui.</w:t>
            </w:r>
            <w:r>
              <w:t xml:space="preserve"> </w:t>
            </w:r>
            <w:r>
              <w:rPr>
                <w:color w:val="1F4E79"/>
                <w:u w:val="single"/>
              </w:rPr>
              <w:t xml:space="preserve">[ELENCO RICEVUTO DA APTIVA, CON DATA DI RICEZIONE]</w:t>
            </w:r>
            <w:r>
              <w:t xml:space="preserve"> La scelta dei modelli e del loro impiego rientra nel know-how riservato di Aptiva (condizioni generali, art. 20.6).</w:t>
            </w:r>
          </w:p>
        </w:tc>
      </w:tr>
      <w:tr>
        <w:trPr>
          <w:cantSplit w:val="off"/>
          <w:tblHeader w:val="off"/>
        </w:trPr>
        <w:tc>
          <w:tcPr>
            <w:tcW w:type="dxa" w:w="48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6</w:t>
            </w:r>
          </w:p>
        </w:tc>
        <w:tc>
          <w:tcPr>
            <w:tcW w:type="dxa" w:w="240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PostHog (istanza UE)</w:t>
            </w:r>
          </w:p>
        </w:tc>
        <w:tc>
          <w:tcPr>
            <w:tcW w:type="dxa" w:w="6748"/>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Non è sub-responsabile per le chiamate: Aptiva lo usa come titolare per le statistiche d'uso dell'area riservata da parte dei vostri utenti. La registrazione delle sessioni parte solo con il loro consenso. In quelle registrazioni i dati dei contatti, le trascrizioni e i riassunti sono mascherati (sezione 2.3.a).</w:t>
            </w:r>
          </w:p>
        </w:tc>
      </w:tr>
      <w:tr>
        <w:trPr>
          <w:cantSplit w:val="off"/>
          <w:tblHeader w:val="off"/>
        </w:trPr>
        <w:tc>
          <w:tcPr>
            <w:tcW w:type="dxa" w:w="48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7</w:t>
            </w:r>
          </w:p>
        </w:tc>
        <w:tc>
          <w:tcPr>
            <w:tcW w:type="dxa" w:w="240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Altri vostri fornitori collegati alla piattaforma</w:t>
            </w:r>
          </w:p>
        </w:tc>
        <w:tc>
          <w:tcPr>
            <w:tcW w:type="dxa" w:w="6748"/>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i/>
                <w:iCs/>
              </w:rPr>
              <w:t xml:space="preserve">Calendari, CRM, gestionali o moduli che avete collegato. Sono vostri fornitori, non sub-responsabili di Aptiva.</w:t>
            </w:r>
            <w:r>
              <w:t xml:space="preserve"> </w:t>
            </w:r>
            <w:r>
              <w:rPr>
                <w:color w:val="1F4E79"/>
                <w:u w:val="single"/>
              </w:rPr>
              <w:t xml:space="preserve">[ELENCO]</w:t>
            </w:r>
          </w:p>
        </w:tc>
      </w:tr>
    </w:tbl>
    <w:p>
      <w:pPr>
        <w:spacing w:after="120"/>
      </w:pPr>
    </w:p>
    <w:p>
      <w:pPr>
        <w:pStyle w:val="Heading2"/>
        <w:keepNext/>
      </w:pPr>
      <w:r>
        <w:t xml:space="preserve">0.3 Nome del trattamento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73"/>
        <w:gridCol w:w="6265"/>
      </w:tblGrid>
      <w:tr>
        <w:trPr>
          <w:cantSplit w:val="off"/>
          <w:tblHeader/>
        </w:trPr>
        <w:tc>
          <w:tcPr>
            <w:tcW w:type="dxa" w:w="3373"/>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Voce</w:t>
            </w:r>
          </w:p>
        </w:tc>
        <w:tc>
          <w:tcPr>
            <w:tcW w:type="dxa" w:w="6265"/>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Contenuto</w:t>
            </w:r>
          </w:p>
        </w:tc>
      </w:tr>
      <w:tr>
        <w:trPr>
          <w:cantSplit w:val="off"/>
          <w:tblHeader w:val="off"/>
        </w:trPr>
        <w:tc>
          <w:tcPr>
            <w:tcW w:type="dxa" w:w="337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Nome interno (registro dei trattamenti)</w:t>
            </w:r>
          </w:p>
        </w:tc>
        <w:tc>
          <w:tcPr>
            <w:tcW w:type="dxa" w:w="626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[PER ESEMPIO: «GESTIONE DELLE CHIAMATE CON ASSISTENTE VOCALE AI»]</w:t>
            </w:r>
          </w:p>
        </w:tc>
      </w:tr>
      <w:tr>
        <w:trPr>
          <w:cantSplit w:val="off"/>
          <w:tblHeader w:val="off"/>
        </w:trPr>
        <w:tc>
          <w:tcPr>
            <w:tcW w:type="dxa" w:w="337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Versione attuale e storia delle modifiche</w:t>
            </w:r>
          </w:p>
        </w:tc>
        <w:tc>
          <w:tcPr>
            <w:tcW w:type="dxa" w:w="626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[DATA DI ATTIVAZIONE DELL'ASSISTENTE E MODIFICHE RILEVANTI, PER ESEMPIO NUOVI SCRIPT O NUOVE INTEGRAZIONI]</w:t>
            </w:r>
          </w:p>
        </w:tc>
      </w:tr>
    </w:tbl>
    <w:p>
      <w:pPr>
        <w:spacing w:after="120"/>
      </w:pPr>
    </w:p>
    <w:p>
      <w:pPr>
        <w:pStyle w:val="Heading2"/>
        <w:keepNext/>
      </w:pPr>
      <w:r>
        <w:t xml:space="preserve">0.4 Pianificazione del trattamento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73"/>
        <w:gridCol w:w="6265"/>
      </w:tblGrid>
      <w:tr>
        <w:trPr>
          <w:cantSplit w:val="off"/>
          <w:tblHeader/>
        </w:trPr>
        <w:tc>
          <w:tcPr>
            <w:tcW w:type="dxa" w:w="3373"/>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Voce</w:t>
            </w:r>
          </w:p>
        </w:tc>
        <w:tc>
          <w:tcPr>
            <w:tcW w:type="dxa" w:w="6265"/>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Contenuto</w:t>
            </w:r>
          </w:p>
        </w:tc>
      </w:tr>
      <w:tr>
        <w:trPr>
          <w:cantSplit w:val="off"/>
          <w:tblHeader w:val="off"/>
        </w:trPr>
        <w:tc>
          <w:tcPr>
            <w:tcW w:type="dxa" w:w="337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Data stimata di avvio</w:t>
            </w:r>
          </w:p>
        </w:tc>
        <w:tc>
          <w:tcPr>
            <w:tcW w:type="dxa" w:w="626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[DATA]</w:t>
            </w:r>
          </w:p>
        </w:tc>
      </w:tr>
      <w:tr>
        <w:trPr>
          <w:cantSplit w:val="off"/>
          <w:tblHeader w:val="off"/>
        </w:trPr>
        <w:tc>
          <w:tcPr>
            <w:tcW w:type="dxa" w:w="337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Data di fine o condizioni di scadenza</w:t>
            </w:r>
          </w:p>
        </w:tc>
        <w:tc>
          <w:tcPr>
            <w:tcW w:type="dxa" w:w="626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[DURATA DEL CONTRATTO CON APTIVA O ALTRA CONDIZIONE]</w:t>
            </w:r>
          </w:p>
        </w:tc>
      </w:tr>
    </w:tbl>
    <w:p>
      <w:pPr>
        <w:spacing w:after="120"/>
      </w:pPr>
    </w:p>
    <w:p>
      <w:pPr>
        <w:pStyle w:val="Heading2"/>
        <w:keepNext/>
      </w:pPr>
      <w:r>
        <w:t xml:space="preserve">0.5 Scheda tecnica della DPIA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91"/>
        <w:gridCol w:w="6747"/>
      </w:tblGrid>
      <w:tr>
        <w:trPr>
          <w:cantSplit w:val="off"/>
          <w:tblHeader/>
        </w:trPr>
        <w:tc>
          <w:tcPr>
            <w:tcW w:type="dxa" w:w="2891"/>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Voce</w:t>
            </w:r>
          </w:p>
        </w:tc>
        <w:tc>
          <w:tcPr>
            <w:tcW w:type="dxa" w:w="6747"/>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Contenuto</w:t>
            </w:r>
          </w:p>
        </w:tc>
      </w:tr>
      <w:tr>
        <w:trPr>
          <w:cantSplit w:val="off"/>
          <w:tblHeader w:val="off"/>
        </w:trPr>
        <w:tc>
          <w:tcPr>
            <w:tcW w:type="dxa" w:w="289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Versione e registro delle versioni</w:t>
            </w:r>
          </w:p>
        </w:tc>
        <w:tc>
          <w:tcPr>
            <w:tcW w:type="dxa" w:w="674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[VERSIONE, DATA, MODIFICHE]</w:t>
            </w:r>
          </w:p>
        </w:tc>
      </w:tr>
      <w:tr>
        <w:trPr>
          <w:cantSplit w:val="off"/>
          <w:tblHeader w:val="off"/>
        </w:trPr>
        <w:tc>
          <w:tcPr>
            <w:tcW w:type="dxa" w:w="289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Gruppo di lavoro</w:t>
            </w:r>
          </w:p>
        </w:tc>
        <w:tc>
          <w:tcPr>
            <w:tcW w:type="dxa" w:w="674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[PERSONE COINVOLTE E RUOLI]</w:t>
            </w:r>
          </w:p>
        </w:tc>
      </w:tr>
      <w:tr>
        <w:trPr>
          <w:cantSplit w:val="off"/>
          <w:tblHeader w:val="off"/>
        </w:trPr>
        <w:tc>
          <w:tcPr>
            <w:tcW w:type="dxa" w:w="289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Linee guida e materiali di riferimento</w:t>
            </w:r>
          </w:p>
        </w:tc>
        <w:tc>
          <w:tcPr>
            <w:tcW w:type="dxa" w:w="674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WP29 «Guidelines on DPIA» (wp248rev.01); EDPB DPIA template ed explainer 2026; Garante, elenco dei trattamenti soggetti a DPIA (provv. n. 467 dell'11 ottobre 2018); Reg. (UE) 2024/1689 (AI Act); informativa art. 50 di Aptiva. </w:t>
            </w:r>
            <w:r>
              <w:rPr>
                <w:color w:val="1F4E79"/>
                <w:u w:val="single"/>
              </w:rPr>
              <w:t xml:space="preserve">[ALTRI MATERIALI]</w:t>
            </w:r>
          </w:p>
        </w:tc>
      </w:tr>
      <w:tr>
        <w:trPr>
          <w:cantSplit w:val="off"/>
          <w:tblHeader w:val="off"/>
        </w:trPr>
        <w:tc>
          <w:tcPr>
            <w:tcW w:type="dxa" w:w="289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Motivi della DPIA</w:t>
            </w:r>
          </w:p>
        </w:tc>
        <w:tc>
          <w:tcPr>
            <w:tcW w:type="dxa" w:w="674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i/>
                <w:iCs/>
              </w:rPr>
              <w:t xml:space="preserve">Selezionate i criteri che valgono per voi. Quelli già selezionati derivano dalla natura della piattaforma.</w:t>
            </w:r>
          </w:p>
          <w:p>
            <w:pPr>
              <w:spacing w:after="40"/>
            </w:pPr>
            <w:r>
              <w:t xml:space="preserve">1. Rischio elevato ai sensi dell'art. 35(3):</w:t>
            </w:r>
          </w:p>
          <w:p>
            <w:pPr>
              <w:spacing w:after="40"/>
            </w:pPr>
            <w:r>
              <w:t xml:space="preserve">☐ valutazione sistematica con decisioni di effetto giuridico.</w:t>
            </w:r>
          </w:p>
          <w:p>
            <w:pPr>
              <w:spacing w:after="40"/>
            </w:pPr>
            <w:r>
              <w:t xml:space="preserve">☐ categorie particolari su larga scala.</w:t>
            </w:r>
          </w:p>
          <w:p>
            <w:pPr>
              <w:spacing w:after="40"/>
            </w:pPr>
            <w:r>
              <w:t xml:space="preserve">☐ sorveglianza di zone pubbliche.</w:t>
            </w:r>
          </w:p>
          <w:p>
            <w:pPr>
              <w:spacing w:after="40"/>
            </w:pPr>
            <w:r>
              <w:t xml:space="preserve">2. Obbligo da norma nazionale:</w:t>
            </w:r>
          </w:p>
          <w:p>
            <w:pPr>
              <w:spacing w:after="40"/>
            </w:pPr>
            <w:r>
              <w:t xml:space="preserve">☐ elenco del Garante (provv. 467/2018), uso di tecnologie innovative come sistemi di intelligenza artificiale e assistenti vocali, insieme ad almeno un altro criterio WP248.</w:t>
            </w:r>
          </w:p>
          <w:p>
            <w:pPr>
              <w:spacing w:after="40"/>
            </w:pPr>
            <w:r>
              <w:t xml:space="preserve">3. Criteri EDPB e nazionali:</w:t>
            </w:r>
          </w:p>
          <w:p>
            <w:pPr>
              <w:spacing w:after="40"/>
            </w:pPr>
            <w:r>
              <w:t xml:space="preserve">☐ valutazione o scoring.</w:t>
            </w:r>
          </w:p>
          <w:p>
            <w:pPr>
              <w:spacing w:after="40"/>
            </w:pPr>
            <w:r>
              <w:t xml:space="preserve">☐ decisioni automatizzate con effetti significativi.</w:t>
            </w:r>
          </w:p>
          <w:p>
            <w:pPr>
              <w:spacing w:after="40"/>
            </w:pPr>
            <w:r>
              <w:t xml:space="preserve">☐ monitoraggio sistematico.</w:t>
            </w:r>
          </w:p>
          <w:p>
            <w:pPr>
              <w:spacing w:after="40"/>
            </w:pPr>
            <w:r>
              <w:t xml:space="preserve">☐ dati sensibili o di natura altamente personale.</w:t>
            </w:r>
          </w:p>
          <w:p>
            <w:pPr>
              <w:spacing w:after="40"/>
            </w:pPr>
            <w:r>
              <w:t xml:space="preserve">☐ larga scala.</w:t>
            </w:r>
          </w:p>
          <w:p>
            <w:pPr>
              <w:spacing w:after="40"/>
            </w:pPr>
            <w:r>
              <w:t xml:space="preserve">☐ combinazione di dataset.</w:t>
            </w:r>
          </w:p>
          <w:p>
            <w:pPr>
              <w:spacing w:after="40"/>
            </w:pPr>
            <w:r>
              <w:t xml:space="preserve">☐ interessati vulnerabili.</w:t>
            </w:r>
          </w:p>
          <w:p>
            <w:pPr>
              <w:spacing w:after="40"/>
            </w:pPr>
            <w:r>
              <w:t xml:space="preserve">☒ uso innovativo (conversazione condotta da un'AI vocale).</w:t>
            </w:r>
          </w:p>
          <w:p>
            <w:pPr>
              <w:spacing w:after="40"/>
            </w:pPr>
            <w:r>
              <w:t xml:space="preserve">☐ trattamento che impedisce un diritto o un servizio.</w:t>
            </w:r>
          </w:p>
          <w:p>
            <w:pPr>
              <w:spacing w:after="40"/>
            </w:pPr>
            <w:r>
              <w:t xml:space="preserve">4. ☐ DPIA utile per altri motivi: </w:t>
            </w:r>
            <w:r>
              <w:rPr>
                <w:color w:val="1F4E79"/>
                <w:u w:val="single"/>
              </w:rPr>
              <w:t xml:space="preserve">[MOTIVO]</w:t>
            </w:r>
          </w:p>
          <w:p>
            <w:pPr>
              <w:spacing w:after="40"/>
            </w:pPr>
            <w:r>
              <w:t xml:space="preserve">5. ☐ Trattamento esistente cambiato: </w:t>
            </w:r>
            <w:r>
              <w:rPr>
                <w:color w:val="1F4E79"/>
                <w:u w:val="single"/>
              </w:rPr>
              <w:t xml:space="preserve">[COME]</w:t>
            </w:r>
          </w:p>
        </w:tc>
      </w:tr>
      <w:tr>
        <w:trPr>
          <w:cantSplit w:val="off"/>
          <w:tblHeader w:val="off"/>
        </w:trPr>
        <w:tc>
          <w:tcPr>
            <w:tcW w:type="dxa" w:w="289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Perimetro della DPIA</w:t>
            </w:r>
          </w:p>
        </w:tc>
        <w:tc>
          <w:tcPr>
            <w:tcW w:type="dxa" w:w="674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[CHIAMATE IN ENTRATA, IN USCITA O ENTRAMBE; AGENTI E NUMERI COINVOLTI; COSA È ESCLUSO E PERCHÉ]</w:t>
            </w:r>
          </w:p>
        </w:tc>
      </w:tr>
      <w:tr>
        <w:trPr>
          <w:cantSplit w:val="off"/>
          <w:tblHeader w:val="off"/>
        </w:trPr>
        <w:tc>
          <w:tcPr>
            <w:tcW w:type="dxa" w:w="289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Data di completamento</w:t>
            </w:r>
          </w:p>
        </w:tc>
        <w:tc>
          <w:tcPr>
            <w:tcW w:type="dxa" w:w="674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[DATA]</w:t>
            </w:r>
          </w:p>
        </w:tc>
      </w:tr>
      <w:tr>
        <w:trPr>
          <w:cantSplit w:val="off"/>
          <w:tblHeader w:val="off"/>
        </w:trPr>
        <w:tc>
          <w:tcPr>
            <w:tcW w:type="dxa" w:w="289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Data di validazione formale</w:t>
            </w:r>
          </w:p>
        </w:tc>
        <w:tc>
          <w:tcPr>
            <w:tcW w:type="dxa" w:w="674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[DATA E FIRMA DEL RESPONSABILE CHE APPROVA]</w:t>
            </w:r>
          </w:p>
        </w:tc>
      </w:tr>
      <w:tr>
        <w:trPr>
          <w:cantSplit w:val="off"/>
          <w:tblHeader w:val="off"/>
        </w:trPr>
        <w:tc>
          <w:tcPr>
            <w:tcW w:type="dxa" w:w="289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Pubblicazione o condivisione esterna</w:t>
            </w:r>
          </w:p>
        </w:tc>
        <w:tc>
          <w:tcPr>
            <w:tcW w:type="dxa" w:w="674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No. ☐ Pubblicazione: </w:t>
            </w:r>
            <w:r>
              <w:rPr>
                <w:color w:val="1F4E79"/>
                <w:u w:val="single"/>
              </w:rPr>
              <w:t xml:space="preserve">[COME]</w:t>
            </w:r>
            <w:r>
              <w:t xml:space="preserve">. ☐ Condivisione esterna: </w:t>
            </w:r>
            <w:r>
              <w:rPr>
                <w:color w:val="1F4E79"/>
                <w:u w:val="single"/>
              </w:rPr>
              <w:t xml:space="preserve">[COME]</w:t>
            </w:r>
          </w:p>
        </w:tc>
      </w:tr>
    </w:tbl>
    <w:p>
      <w:pPr>
        <w:spacing w:after="120"/>
      </w:pPr>
    </w:p>
    <w:p>
      <w:pPr>
        <w:pStyle w:val="Heading1"/>
        <w:keepNext/>
      </w:pPr>
      <w:r>
        <w:t xml:space="preserve">1 Descrizione sistematica del trattamento</w:t>
      </w:r>
    </w:p>
    <w:p>
      <w:pPr>
        <w:pStyle w:val="Heading2"/>
        <w:keepNext/>
      </w:pPr>
      <w:r>
        <w:t xml:space="preserve">1.1 Descrizione generale</w:t>
      </w:r>
    </w:p>
    <w:p>
      <w:pPr>
        <w:pStyle w:val="Heading3"/>
        <w:keepNext/>
      </w:pPr>
      <w:r>
        <w:t xml:space="preserve">1.1.a Dati personali trattati</w:t>
      </w:r>
    </w:p>
    <w:p>
      <w:pPr>
        <w:spacing w:after="100"/>
      </w:pPr>
      <w:r>
        <w:rPr>
          <w:i/>
          <w:iCs/>
        </w:rPr>
        <w:t xml:space="preserve">Le righe 1-6 descrivono ciò che la piattaforma tratta in ogni chiamata. Indicate le categorie di interessati e completate la colonna delle categorie particolari secondo il vostro settore. Aggiungete i dati che passate all'assistente.</w:t>
      </w:r>
    </w:p>
    <w:p>
      <w:pPr>
        <w:spacing w:after="100"/>
      </w:pPr>
      <w:r>
        <w:t xml:space="preserve">Interessati: </w:t>
      </w:r>
      <w:r>
        <w:rPr>
          <w:color w:val="1F4E79"/>
          <w:u w:val="single"/>
        </w:rPr>
        <w:t xml:space="preserve">[PER ESEMPIO: CLIENTI, PAZIENTI, POTENZIALI CLIENTI, FORNITORI]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5"/>
        <w:gridCol w:w="2120"/>
        <w:gridCol w:w="4626"/>
        <w:gridCol w:w="2507"/>
      </w:tblGrid>
      <w:tr>
        <w:trPr>
          <w:cantSplit w:val="off"/>
          <w:tblHeader/>
        </w:trPr>
        <w:tc>
          <w:tcPr>
            <w:tcW w:type="dxa" w:w="385"/>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N.</w:t>
            </w:r>
          </w:p>
        </w:tc>
        <w:tc>
          <w:tcPr>
            <w:tcW w:type="dxa" w:w="2120"/>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Dato</w:t>
            </w:r>
          </w:p>
        </w:tc>
        <w:tc>
          <w:tcPr>
            <w:tcW w:type="dxa" w:w="4626"/>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Spiegazione</w:t>
            </w:r>
          </w:p>
        </w:tc>
        <w:tc>
          <w:tcPr>
            <w:tcW w:type="dxa" w:w="2507"/>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Categoria particolare</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1</w:t>
            </w:r>
          </w:p>
        </w:tc>
        <w:tc>
          <w:tcPr>
            <w:tcW w:type="dxa" w:w="21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Dati della chiamata</w:t>
            </w:r>
          </w:p>
        </w:tc>
        <w:tc>
          <w:tcPr>
            <w:tcW w:type="dxa" w:w="4626"/>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Numero chiamante e chiamato, data, ora, durata, direzione, modelli di AI usati.</w:t>
            </w:r>
          </w:p>
        </w:tc>
        <w:tc>
          <w:tcPr>
            <w:tcW w:type="dxa" w:w="250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No ☐ Sì: </w:t>
            </w:r>
            <w:r>
              <w:rPr>
                <w:color w:val="1F4E79"/>
                <w:u w:val="single"/>
              </w:rPr>
              <w:t xml:space="preserve">[QUALE]</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2</w:t>
            </w:r>
          </w:p>
        </w:tc>
        <w:tc>
          <w:tcPr>
            <w:tcW w:type="dxa" w:w="21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Voce</w:t>
            </w:r>
          </w:p>
        </w:tc>
        <w:tc>
          <w:tcPr>
            <w:tcW w:type="dxa" w:w="4626"/>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Audio integrale della conversazione, elaborato in tempo reale e registrato in un file audio. La voce non è usata per identificare la persona né per dedurne emozioni.</w:t>
            </w:r>
          </w:p>
        </w:tc>
        <w:tc>
          <w:tcPr>
            <w:tcW w:type="dxa" w:w="250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No ☐ Sì: </w:t>
            </w:r>
            <w:r>
              <w:rPr>
                <w:color w:val="1F4E79"/>
                <w:u w:val="single"/>
              </w:rPr>
              <w:t xml:space="preserve">[QUALE]</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3</w:t>
            </w:r>
          </w:p>
        </w:tc>
        <w:tc>
          <w:tcPr>
            <w:tcW w:type="dxa" w:w="21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Trascrizione</w:t>
            </w:r>
          </w:p>
        </w:tc>
        <w:tc>
          <w:tcPr>
            <w:tcW w:type="dxa" w:w="4626"/>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Testo integrale della conversazione.</w:t>
            </w:r>
          </w:p>
        </w:tc>
        <w:tc>
          <w:tcPr>
            <w:tcW w:type="dxa" w:w="250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No ☐ Sì: </w:t>
            </w:r>
            <w:r>
              <w:rPr>
                <w:color w:val="1F4E79"/>
                <w:u w:val="single"/>
              </w:rPr>
              <w:t xml:space="preserve">[QUALE]</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4</w:t>
            </w:r>
          </w:p>
        </w:tc>
        <w:tc>
          <w:tcPr>
            <w:tcW w:type="dxa" w:w="21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Esiti dell'analisi</w:t>
            </w:r>
          </w:p>
        </w:tc>
        <w:tc>
          <w:tcPr>
            <w:tcW w:type="dxa" w:w="4626"/>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Riassunto, esito, richiesta di contatto umano, data di un nuovo contatto, campi estratti dalla conversazione secondo le vostre istruzioni.</w:t>
            </w:r>
          </w:p>
        </w:tc>
        <w:tc>
          <w:tcPr>
            <w:tcW w:type="dxa" w:w="250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No ☐ Sì: </w:t>
            </w:r>
            <w:r>
              <w:rPr>
                <w:color w:val="1F4E79"/>
                <w:u w:val="single"/>
              </w:rPr>
              <w:t xml:space="preserve">[QUALE]</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5</w:t>
            </w:r>
          </w:p>
        </w:tc>
        <w:tc>
          <w:tcPr>
            <w:tcW w:type="dxa" w:w="21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Dati del contatto (lead)</w:t>
            </w:r>
          </w:p>
        </w:tc>
        <w:tc>
          <w:tcPr>
            <w:tcW w:type="dxa" w:w="4626"/>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Nome, cognome, email, telefono, azienda, informazioni aggiuntive libere, caricati da voi o raccolti nella chiamata.</w:t>
            </w:r>
          </w:p>
        </w:tc>
        <w:tc>
          <w:tcPr>
            <w:tcW w:type="dxa" w:w="250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No ☐ Sì: </w:t>
            </w:r>
            <w:r>
              <w:rPr>
                <w:color w:val="1F4E79"/>
                <w:u w:val="single"/>
              </w:rPr>
              <w:t xml:space="preserve">[QUALE]</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6</w:t>
            </w:r>
          </w:p>
        </w:tc>
        <w:tc>
          <w:tcPr>
            <w:tcW w:type="dxa" w:w="21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Istruzioni dell'assistente</w:t>
            </w:r>
          </w:p>
        </w:tc>
        <w:tc>
          <w:tcPr>
            <w:tcW w:type="dxa" w:w="4626"/>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Script e configurazione scritti da voi; possono contenere dati che l'assistente usa nella conversazione.</w:t>
            </w:r>
          </w:p>
        </w:tc>
        <w:tc>
          <w:tcPr>
            <w:tcW w:type="dxa" w:w="250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No ☐ Sì: </w:t>
            </w:r>
            <w:r>
              <w:rPr>
                <w:color w:val="1F4E79"/>
                <w:u w:val="single"/>
              </w:rPr>
              <w:t xml:space="preserve">[QUALE]</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7</w:t>
            </w:r>
          </w:p>
        </w:tc>
        <w:tc>
          <w:tcPr>
            <w:tcW w:type="dxa" w:w="21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[ALTRI DATI]</w:t>
            </w:r>
          </w:p>
        </w:tc>
        <w:tc>
          <w:tcPr>
            <w:tcW w:type="dxa" w:w="4626"/>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[SPIEGAZIONE]</w:t>
            </w:r>
          </w:p>
        </w:tc>
        <w:tc>
          <w:tcPr>
            <w:tcW w:type="dxa" w:w="250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No ☐ Sì: </w:t>
            </w:r>
            <w:r>
              <w:rPr>
                <w:color w:val="1F4E79"/>
                <w:u w:val="single"/>
              </w:rPr>
              <w:t xml:space="preserve">[QUALE]</w:t>
            </w:r>
          </w:p>
        </w:tc>
      </w:tr>
    </w:tbl>
    <w:p>
      <w:pPr>
        <w:spacing w:after="120"/>
      </w:pPr>
    </w:p>
    <w:p>
      <w:pPr>
        <w:pStyle w:val="Heading3"/>
        <w:keepNext/>
      </w:pPr>
      <w:r>
        <w:t xml:space="preserve">1.1.b Finalità del trattamento</w:t>
      </w:r>
    </w:p>
    <w:p>
      <w:pPr>
        <w:spacing w:after="100"/>
      </w:pPr>
      <w:r>
        <w:rPr>
          <w:i/>
          <w:iCs/>
        </w:rPr>
        <w:t xml:space="preserve">Compilate. Ogni finalità deve indicare i dati della tabella 1.1.a che usa e perché servono.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5"/>
        <w:gridCol w:w="3855"/>
        <w:gridCol w:w="5398"/>
      </w:tblGrid>
      <w:tr>
        <w:trPr>
          <w:cantSplit w:val="off"/>
          <w:tblHeader/>
        </w:trPr>
        <w:tc>
          <w:tcPr>
            <w:tcW w:type="dxa" w:w="385"/>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N.</w:t>
            </w:r>
          </w:p>
        </w:tc>
        <w:tc>
          <w:tcPr>
            <w:tcW w:type="dxa" w:w="3855"/>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Finalità</w:t>
            </w:r>
          </w:p>
        </w:tc>
        <w:tc>
          <w:tcPr>
            <w:tcW w:type="dxa" w:w="5398"/>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Dati coinvolti e giustificazione</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1</w:t>
            </w:r>
          </w:p>
        </w:tc>
        <w:tc>
          <w:tcPr>
            <w:tcW w:type="dxa" w:w="385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[PER ESEMPIO: RISPONDERE ALLE CHIAMATE E FISSARE APPUNTAMENTI]</w:t>
            </w:r>
          </w:p>
        </w:tc>
        <w:tc>
          <w:tcPr>
            <w:tcW w:type="dxa" w:w="5398"/>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[DATI E GIUSTIFICAZIONE]</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2</w:t>
            </w:r>
          </w:p>
        </w:tc>
        <w:tc>
          <w:tcPr>
            <w:tcW w:type="dxa" w:w="385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[FINALITÀ]</w:t>
            </w:r>
          </w:p>
        </w:tc>
        <w:tc>
          <w:tcPr>
            <w:tcW w:type="dxa" w:w="5398"/>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[DATI E GIUSTIFICAZIONE]</w:t>
            </w:r>
          </w:p>
        </w:tc>
      </w:tr>
    </w:tbl>
    <w:p>
      <w:pPr>
        <w:spacing w:after="120"/>
      </w:pPr>
    </w:p>
    <w:p>
      <w:pPr>
        <w:pStyle w:val="Heading3"/>
        <w:keepNext/>
      </w:pPr>
      <w:r>
        <w:t xml:space="preserve">1.1.c Usi secondari o compatibili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5"/>
        <w:gridCol w:w="3855"/>
        <w:gridCol w:w="5398"/>
      </w:tblGrid>
      <w:tr>
        <w:trPr>
          <w:cantSplit w:val="off"/>
          <w:tblHeader/>
        </w:trPr>
        <w:tc>
          <w:tcPr>
            <w:tcW w:type="dxa" w:w="385"/>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N.</w:t>
            </w:r>
          </w:p>
        </w:tc>
        <w:tc>
          <w:tcPr>
            <w:tcW w:type="dxa" w:w="3855"/>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Uso secondario</w:t>
            </w:r>
          </w:p>
        </w:tc>
        <w:tc>
          <w:tcPr>
            <w:tcW w:type="dxa" w:w="5398"/>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Dati, condizioni e valutazione di compatibilità</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1</w:t>
            </w:r>
          </w:p>
        </w:tc>
        <w:tc>
          <w:tcPr>
            <w:tcW w:type="dxa" w:w="385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Diagnostica tecnica della piattaforma da parte di Aptiva</w:t>
            </w:r>
          </w:p>
        </w:tc>
        <w:tc>
          <w:tcPr>
            <w:tcW w:type="dxa" w:w="5398"/>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Trascrizioni e metadati delle chiamate entrano nei sistemi di diagnostica di Aptiva, gestiti in proprio su Microsoft Azure in Italia, per individuare e correggere malfunzionamenti. Sono conservati fino a 24 mesi.</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2</w:t>
            </w:r>
          </w:p>
        </w:tc>
        <w:tc>
          <w:tcPr>
            <w:tcW w:type="dxa" w:w="385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Addestramento di modelli di AI</w:t>
            </w:r>
          </w:p>
        </w:tc>
        <w:tc>
          <w:tcPr>
            <w:tcW w:type="dxa" w:w="5398"/>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Aptiva non usa i dati delle chiamate per addestrare modelli ed esclude, dove il fornitore lo consente, l'uso dei dati per migliorare i modelli.</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3</w:t>
            </w:r>
          </w:p>
        </w:tc>
        <w:tc>
          <w:tcPr>
            <w:tcW w:type="dxa" w:w="385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[ALTRI USI DA PARTE VOSTRA, PER ESEMPIO FORMAZIONE DEL PERSONALE O CONTROLLO DI QUALITÀ]</w:t>
            </w:r>
          </w:p>
        </w:tc>
        <w:tc>
          <w:tcPr>
            <w:tcW w:type="dxa" w:w="5398"/>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[VALUTAZIONE DI COMPATIBILITÀ]</w:t>
            </w:r>
          </w:p>
        </w:tc>
      </w:tr>
    </w:tbl>
    <w:p>
      <w:pPr>
        <w:spacing w:after="120"/>
      </w:pPr>
    </w:p>
    <w:p>
      <w:pPr>
        <w:pStyle w:val="Heading3"/>
        <w:keepNext/>
      </w:pPr>
      <w:r>
        <w:t xml:space="preserve">1.1.d Natura, ambito e contesto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91"/>
        <w:gridCol w:w="6747"/>
      </w:tblGrid>
      <w:tr>
        <w:trPr>
          <w:cantSplit w:val="off"/>
          <w:tblHeader/>
        </w:trPr>
        <w:tc>
          <w:tcPr>
            <w:tcW w:type="dxa" w:w="2891"/>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Voce</w:t>
            </w:r>
          </w:p>
        </w:tc>
        <w:tc>
          <w:tcPr>
            <w:tcW w:type="dxa" w:w="6747"/>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Contenuto</w:t>
            </w:r>
          </w:p>
        </w:tc>
      </w:tr>
      <w:tr>
        <w:trPr>
          <w:cantSplit w:val="off"/>
          <w:tblHeader w:val="off"/>
        </w:trPr>
        <w:tc>
          <w:tcPr>
            <w:tcW w:type="dxa" w:w="289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Natura</w:t>
            </w:r>
          </w:p>
        </w:tc>
        <w:tc>
          <w:tcPr>
            <w:tcW w:type="dxa" w:w="674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Modelli di intelligenza artificiale conducono la conversazione telefonica seguendo le vostre istruzioni. La chiamata è registrata, trascritta e analizzata: ne risultano trascrizione, riassunto ed esito. I risultati sono nell'area riservata e vi arrivano per email. La piattaforma prevede che l'assistente dichiari di essere un'AI all'inizio di ogni chiamata.</w:t>
            </w:r>
          </w:p>
        </w:tc>
      </w:tr>
      <w:tr>
        <w:trPr>
          <w:cantSplit w:val="off"/>
          <w:tblHeader w:val="off"/>
        </w:trPr>
        <w:tc>
          <w:tcPr>
            <w:tcW w:type="dxa" w:w="289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Ambito</w:t>
            </w:r>
          </w:p>
        </w:tc>
        <w:tc>
          <w:tcPr>
            <w:tcW w:type="dxa" w:w="674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[NUMERO DI CHIAMATE AL MESE; NUMERO DI INTERESSATI; AREA GEOGRAFICA; FREQUENZA PER INTERESSATO, PER ESEMPIO UNA CHIAMATA PER PRENOTAZIONE]</w:t>
            </w:r>
          </w:p>
        </w:tc>
      </w:tr>
      <w:tr>
        <w:trPr>
          <w:cantSplit w:val="off"/>
          <w:tblHeader w:val="off"/>
        </w:trPr>
        <w:tc>
          <w:tcPr>
            <w:tcW w:type="dxa" w:w="289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Contesto</w:t>
            </w:r>
          </w:p>
        </w:tc>
        <w:tc>
          <w:tcPr>
            <w:tcW w:type="dxa" w:w="674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Settore: </w:t>
            </w:r>
            <w:r>
              <w:rPr>
                <w:color w:val="1F4E79"/>
                <w:u w:val="single"/>
              </w:rPr>
              <w:t xml:space="preserve">[SETTORE, PER ESEMPIO STUDIO MEDICO, AGENZIA IMMOBILIARE]</w:t>
            </w:r>
            <w:r>
              <w:t xml:space="preserve">. Relazione con gli interessati: </w:t>
            </w:r>
            <w:r>
              <w:rPr>
                <w:color w:val="1F4E79"/>
                <w:u w:val="single"/>
              </w:rPr>
              <w:t xml:space="preserve">[CLIENTI, PAZIENTI, POTENZIALI CLIENTI]</w:t>
            </w:r>
            <w:r>
              <w:t xml:space="preserve">. Gruppi vulnerabili: </w:t>
            </w:r>
            <w:r>
              <w:rPr>
                <w:color w:val="1F4E79"/>
                <w:u w:val="single"/>
              </w:rPr>
              <w:t xml:space="preserve">[PER ESEMPIO PAZIENTI, ANZIANI, MINORI, OPPURE NESSUNO]</w:t>
            </w:r>
            <w:r>
              <w:t xml:space="preserve">.</w:t>
            </w:r>
          </w:p>
          <w:p>
            <w:pPr>
              <w:spacing w:after="40"/>
            </w:pPr>
            <w:r>
              <w:t xml:space="preserve">Trattamento transfrontaliero: ☐ No ☐ Sì: </w:t>
            </w:r>
            <w:r>
              <w:rPr>
                <w:color w:val="1F4E79"/>
                <w:u w:val="single"/>
              </w:rPr>
              <w:t xml:space="preserve">[DETTAGLI]</w:t>
            </w:r>
          </w:p>
          <w:p>
            <w:pPr>
              <w:spacing w:after="40"/>
            </w:pPr>
            <w:r>
              <w:t xml:space="preserve">Trasferimento verso paesi terzi: ☐ No ☒ Sì. Alcuni fornitori di modelli di intelligenza artificiale di Aptiva possono trattare la voce e il contenuto della conversazione fuori dall'Unione europea, in particolare negli Stati Uniti. Base, come nella privacy policy di Aptiva: decisione di adeguatezza EU-U.S. Data Privacy Framework per i fornitori certificati e, negli altri casi, clausole contrattuali standard. Elenco aggiornato dei fornitori disponibile su richiesta ad Aptiva.</w:t>
            </w:r>
          </w:p>
        </w:tc>
      </w:tr>
    </w:tbl>
    <w:p>
      <w:pPr>
        <w:spacing w:after="120"/>
      </w:pPr>
    </w:p>
    <w:p>
      <w:pPr>
        <w:pStyle w:val="Heading2"/>
        <w:keepNext/>
      </w:pPr>
      <w:r>
        <w:t xml:space="preserve">1.2 Descrizione funzionale</w:t>
      </w:r>
    </w:p>
    <w:p>
      <w:pPr>
        <w:spacing w:after="100"/>
      </w:pPr>
      <w:r>
        <w:rPr>
          <w:i/>
          <w:iCs/>
        </w:rPr>
        <w:t xml:space="preserve">Fasi della piattaforma, già compilate. Aggiungete le fasi vostre, per esempio l'importazione dei contatti o l'uso dei riassunti nel vostro CRM.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5"/>
        <w:gridCol w:w="1927"/>
        <w:gridCol w:w="1927"/>
        <w:gridCol w:w="5399"/>
      </w:tblGrid>
      <w:tr>
        <w:trPr>
          <w:cantSplit w:val="off"/>
          <w:tblHeader/>
        </w:trPr>
        <w:tc>
          <w:tcPr>
            <w:tcW w:type="dxa" w:w="385"/>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N.</w:t>
            </w:r>
          </w:p>
        </w:tc>
        <w:tc>
          <w:tcPr>
            <w:tcW w:type="dxa" w:w="1927"/>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Fase</w:t>
            </w:r>
          </w:p>
        </w:tc>
        <w:tc>
          <w:tcPr>
            <w:tcW w:type="dxa" w:w="1927"/>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Operazioni</w:t>
            </w:r>
          </w:p>
        </w:tc>
        <w:tc>
          <w:tcPr>
            <w:tcW w:type="dxa" w:w="5399"/>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Spiegazione</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1</w:t>
            </w:r>
          </w:p>
        </w:tc>
        <w:tc>
          <w:tcPr>
            <w:tcW w:type="dxa" w:w="192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Configurazione</w:t>
            </w:r>
          </w:p>
        </w:tc>
        <w:tc>
          <w:tcPr>
            <w:tcW w:type="dxa" w:w="192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Raccolta ☒ Conservazione</w:t>
            </w:r>
          </w:p>
        </w:tc>
        <w:tc>
          <w:tcPr>
            <w:tcW w:type="dxa" w:w="539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Scrivete lo script dell'assistente e caricate i contatti da chiamare: dall'app, da file CSV, tramite API o integrazioni. Lo script deve contenere la dichiarazione di natura AI all'inizio del saluto.</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2</w:t>
            </w:r>
          </w:p>
        </w:tc>
        <w:tc>
          <w:tcPr>
            <w:tcW w:type="dxa" w:w="192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Chiamata</w:t>
            </w:r>
          </w:p>
        </w:tc>
        <w:tc>
          <w:tcPr>
            <w:tcW w:type="dxa" w:w="192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Raccolta ☒ Uso ☒ Condivisione e trasferimento</w:t>
            </w:r>
          </w:p>
        </w:tc>
        <w:tc>
          <w:tcPr>
            <w:tcW w:type="dxa" w:w="539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La chiamata passa dagli operatori di telefonia, fra cui Telnyx e Active Network, alla piattaforma, che inoltra l'audio ai modelli di intelligenza artificiale che conducono la conversazione.</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3</w:t>
            </w:r>
          </w:p>
        </w:tc>
        <w:tc>
          <w:tcPr>
            <w:tcW w:type="dxa" w:w="192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Registrazione e analisi</w:t>
            </w:r>
          </w:p>
        </w:tc>
        <w:tc>
          <w:tcPr>
            <w:tcW w:type="dxa" w:w="192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Conservazione ☒ Uso</w:t>
            </w:r>
          </w:p>
        </w:tc>
        <w:tc>
          <w:tcPr>
            <w:tcW w:type="dxa" w:w="539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La registrazione è salvata su Microsoft Azure in Italia; la trascrizione nel database della piattaforma, anch'esso su Microsoft Azure in Italia. La registrazione è analizzata da modelli di intelligenza artificiale, che producono riassunto, esito e data di un eventuale nuovo contatto.</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4</w:t>
            </w:r>
          </w:p>
        </w:tc>
        <w:tc>
          <w:tcPr>
            <w:tcW w:type="dxa" w:w="192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Messa a disposizione</w:t>
            </w:r>
          </w:p>
        </w:tc>
        <w:tc>
          <w:tcPr>
            <w:tcW w:type="dxa" w:w="192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Uso ☒ Condivisione</w:t>
            </w:r>
          </w:p>
        </w:tc>
        <w:tc>
          <w:tcPr>
            <w:tcW w:type="dxa" w:w="539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Registrazione, trascrizione e riassunto sono nell'area riservata. Ogni chiamata con conversazione genera un'email di esito, con la trascrizione, inviata tramite Google Workspace all'indirizzo che avete indicato.</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5</w:t>
            </w:r>
          </w:p>
        </w:tc>
        <w:tc>
          <w:tcPr>
            <w:tcW w:type="dxa" w:w="192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Cancellazione</w:t>
            </w:r>
          </w:p>
        </w:tc>
        <w:tc>
          <w:tcPr>
            <w:tcW w:type="dxa" w:w="192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Cancellazione</w:t>
            </w:r>
          </w:p>
        </w:tc>
        <w:tc>
          <w:tcPr>
            <w:tcW w:type="dxa" w:w="539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Durante il contratto Aptiva conserva i dati e li cancella su vostra richiesta, tramite l'assistenza. Alla cessazione del contratto li cancella entro 30 giorni (sezione 2.2.a).</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6</w:t>
            </w:r>
          </w:p>
        </w:tc>
        <w:tc>
          <w:tcPr>
            <w:tcW w:type="dxa" w:w="192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[VOSTRA FASE]</w:t>
            </w:r>
          </w:p>
        </w:tc>
        <w:tc>
          <w:tcPr>
            <w:tcW w:type="dxa" w:w="192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[OPERAZIONI]</w:t>
            </w:r>
          </w:p>
        </w:tc>
        <w:tc>
          <w:tcPr>
            <w:tcW w:type="dxa" w:w="539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[SPIEGAZIONE]</w:t>
            </w:r>
          </w:p>
        </w:tc>
      </w:tr>
    </w:tbl>
    <w:p>
      <w:pPr>
        <w:spacing w:after="120"/>
      </w:pPr>
    </w:p>
    <w:p>
      <w:pPr>
        <w:pStyle w:val="Heading2"/>
        <w:keepNext/>
      </w:pPr>
      <w:r>
        <w:t xml:space="preserve">1.3 Mezzi del trattamento, risorse di supporto e architettura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2891"/>
        <w:gridCol w:w="4820"/>
      </w:tblGrid>
      <w:tr>
        <w:trPr>
          <w:cantSplit w:val="off"/>
          <w:tblHeader/>
        </w:trPr>
        <w:tc>
          <w:tcPr>
            <w:tcW w:type="dxa" w:w="1927"/>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Fase</w:t>
            </w:r>
          </w:p>
        </w:tc>
        <w:tc>
          <w:tcPr>
            <w:tcW w:type="dxa" w:w="2891"/>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Mezzi e risorse</w:t>
            </w:r>
          </w:p>
        </w:tc>
        <w:tc>
          <w:tcPr>
            <w:tcW w:type="dxa" w:w="4820"/>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Spiegazione</w:t>
            </w:r>
          </w:p>
        </w:tc>
      </w:tr>
      <w:tr>
        <w:trPr>
          <w:cantSplit w:val="off"/>
          <w:tblHeader w:val="off"/>
        </w:trPr>
        <w:tc>
          <w:tcPr>
            <w:tcW w:type="dxa" w:w="192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2-4</w:t>
            </w:r>
          </w:p>
        </w:tc>
        <w:tc>
          <w:tcPr>
            <w:tcW w:type="dxa" w:w="289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Microsoft Azure, regione Italia Nord</w:t>
            </w:r>
          </w:p>
        </w:tc>
        <w:tc>
          <w:tcPr>
            <w:tcW w:type="dxa" w:w="48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Piattaforma, database e archivio delle registrazioni.</w:t>
            </w:r>
          </w:p>
        </w:tc>
      </w:tr>
      <w:tr>
        <w:trPr>
          <w:cantSplit w:val="off"/>
          <w:tblHeader w:val="off"/>
        </w:trPr>
        <w:tc>
          <w:tcPr>
            <w:tcW w:type="dxa" w:w="192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2-3</w:t>
            </w:r>
          </w:p>
        </w:tc>
        <w:tc>
          <w:tcPr>
            <w:tcW w:type="dxa" w:w="289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Componenti in proprio di Aptiva</w:t>
            </w:r>
          </w:p>
        </w:tc>
        <w:tc>
          <w:tcPr>
            <w:tcW w:type="dxa" w:w="48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Server dei media e della telefonia, database, sistemi di diagnostica e di log. Nessun terzo oltre al fornitore dell'infrastruttura.</w:t>
            </w:r>
          </w:p>
        </w:tc>
      </w:tr>
      <w:tr>
        <w:trPr>
          <w:cantSplit w:val="off"/>
          <w:tblHeader w:val="off"/>
        </w:trPr>
        <w:tc>
          <w:tcPr>
            <w:tcW w:type="dxa" w:w="192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2-3</w:t>
            </w:r>
          </w:p>
        </w:tc>
        <w:tc>
          <w:tcPr>
            <w:tcW w:type="dxa" w:w="289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Modelli di intelligenza artificiale</w:t>
            </w:r>
          </w:p>
        </w:tc>
        <w:tc>
          <w:tcPr>
            <w:tcW w:type="dxa" w:w="48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Conduzione della conversazione, trascrizione e analisi delle registrazioni. Di fornitori selezionati oppure eseguiti da Aptiva sulla propria infrastruttura; possono cambiare nel tempo.</w:t>
            </w:r>
          </w:p>
        </w:tc>
      </w:tr>
      <w:tr>
        <w:trPr>
          <w:cantSplit w:val="off"/>
          <w:tblHeader w:val="off"/>
        </w:trPr>
        <w:tc>
          <w:tcPr>
            <w:tcW w:type="dxa" w:w="192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2</w:t>
            </w:r>
          </w:p>
        </w:tc>
        <w:tc>
          <w:tcPr>
            <w:tcW w:type="dxa" w:w="289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Telefonia</w:t>
            </w:r>
          </w:p>
        </w:tc>
        <w:tc>
          <w:tcPr>
            <w:tcW w:type="dxa" w:w="48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Operatori di telefonia, fra cui Telnyx e Active Network, per numeri e instradamento.</w:t>
            </w:r>
          </w:p>
        </w:tc>
      </w:tr>
      <w:tr>
        <w:trPr>
          <w:cantSplit w:val="off"/>
          <w:tblHeader w:val="off"/>
        </w:trPr>
        <w:tc>
          <w:tcPr>
            <w:tcW w:type="dxa" w:w="192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4</w:t>
            </w:r>
          </w:p>
        </w:tc>
        <w:tc>
          <w:tcPr>
            <w:tcW w:type="dxa" w:w="289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Posta elettronica</w:t>
            </w:r>
          </w:p>
        </w:tc>
        <w:tc>
          <w:tcPr>
            <w:tcW w:type="dxa" w:w="48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Google Workspace per le email di esito.</w:t>
            </w:r>
          </w:p>
        </w:tc>
      </w:tr>
      <w:tr>
        <w:trPr>
          <w:cantSplit w:val="off"/>
          <w:tblHeader w:val="off"/>
        </w:trPr>
        <w:tc>
          <w:tcPr>
            <w:tcW w:type="dxa" w:w="192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1, 4</w:t>
            </w:r>
          </w:p>
        </w:tc>
        <w:tc>
          <w:tcPr>
            <w:tcW w:type="dxa" w:w="289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Area riservata</w:t>
            </w:r>
          </w:p>
        </w:tc>
        <w:tc>
          <w:tcPr>
            <w:tcW w:type="dxa" w:w="48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Applicazione web di Aptiva con accesso degli utenti che autorizzate.</w:t>
            </w:r>
          </w:p>
        </w:tc>
      </w:tr>
      <w:tr>
        <w:trPr>
          <w:cantSplit w:val="off"/>
          <w:tblHeader w:val="off"/>
        </w:trPr>
        <w:tc>
          <w:tcPr>
            <w:tcW w:type="dxa" w:w="192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1-6</w:t>
            </w:r>
          </w:p>
        </w:tc>
        <w:tc>
          <w:tcPr>
            <w:tcW w:type="dxa" w:w="289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Personale</w:t>
            </w:r>
          </w:p>
        </w:tc>
        <w:tc>
          <w:tcPr>
            <w:tcW w:type="dxa" w:w="48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Vostri utenti; personale tecnico e di assistenza di Aptiva.</w:t>
            </w:r>
          </w:p>
        </w:tc>
      </w:tr>
      <w:tr>
        <w:trPr>
          <w:cantSplit w:val="off"/>
          <w:tblHeader w:val="off"/>
        </w:trPr>
        <w:tc>
          <w:tcPr>
            <w:tcW w:type="dxa" w:w="192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1-6</w:t>
            </w:r>
          </w:p>
        </w:tc>
        <w:tc>
          <w:tcPr>
            <w:tcW w:type="dxa" w:w="289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Risorse organizzative</w:t>
            </w:r>
          </w:p>
        </w:tc>
        <w:tc>
          <w:tcPr>
            <w:tcW w:type="dxa" w:w="48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Condizioni generali di Aptiva, che valgono come accordo ex art. 28 GDPR; informativa art. 50 di Aptiva; vostra informativa privacy. </w:t>
            </w:r>
            <w:r>
              <w:rPr>
                <w:color w:val="1F4E79"/>
                <w:u w:val="single"/>
              </w:rPr>
              <w:t xml:space="preserve">[ALTRE VOSTRE RISORSE]</w:t>
            </w:r>
          </w:p>
        </w:tc>
      </w:tr>
    </w:tbl>
    <w:p>
      <w:pPr>
        <w:spacing w:after="120"/>
      </w:pPr>
    </w:p>
    <w:p>
      <w:pPr>
        <w:pStyle w:val="Heading2"/>
        <w:keepNext/>
      </w:pPr>
      <w:r>
        <w:t xml:space="preserve">1.4 Adesione a codici di condotta approvati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5"/>
        <w:gridCol w:w="2891"/>
        <w:gridCol w:w="6362"/>
      </w:tblGrid>
      <w:tr>
        <w:trPr>
          <w:cantSplit w:val="off"/>
          <w:tblHeader/>
        </w:trPr>
        <w:tc>
          <w:tcPr>
            <w:tcW w:type="dxa" w:w="385"/>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N.</w:t>
            </w:r>
          </w:p>
        </w:tc>
        <w:tc>
          <w:tcPr>
            <w:tcW w:type="dxa" w:w="2891"/>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Codice di condotta</w:t>
            </w:r>
          </w:p>
        </w:tc>
        <w:tc>
          <w:tcPr>
            <w:tcW w:type="dxa" w:w="6362"/>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Spiegazione</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1</w:t>
            </w:r>
          </w:p>
        </w:tc>
        <w:tc>
          <w:tcPr>
            <w:tcW w:type="dxa" w:w="289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[CODICE DI CONDOTTA DEL VOSTRO SETTORE, SE PRESENTE]</w:t>
            </w:r>
          </w:p>
        </w:tc>
        <w:tc>
          <w:tcPr>
            <w:tcW w:type="dxa" w:w="6362"/>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Adesione obbligatoria: </w:t>
            </w:r>
            <w:r>
              <w:rPr>
                <w:color w:val="1F4E79"/>
                <w:u w:val="single"/>
              </w:rPr>
              <w:t xml:space="preserve">[PERCHÉ]</w:t>
            </w:r>
            <w:r>
              <w:t xml:space="preserve"> ☐ Adesione utile: </w:t>
            </w:r>
            <w:r>
              <w:rPr>
                <w:color w:val="1F4E79"/>
                <w:u w:val="single"/>
              </w:rPr>
              <w:t xml:space="preserve">[PERCHÉ]</w:t>
            </w:r>
          </w:p>
        </w:tc>
      </w:tr>
    </w:tbl>
    <w:p>
      <w:pPr>
        <w:spacing w:after="120"/>
      </w:pPr>
    </w:p>
    <w:p>
      <w:pPr>
        <w:pStyle w:val="Heading1"/>
        <w:keepNext/>
      </w:pPr>
      <w:r>
        <w:t xml:space="preserve">2 Analisi del trattamento</w:t>
      </w:r>
    </w:p>
    <w:p>
      <w:pPr>
        <w:pStyle w:val="Heading2"/>
        <w:keepNext/>
      </w:pPr>
      <w:r>
        <w:t xml:space="preserve">2.1 Liceità del trattamento</w:t>
      </w:r>
    </w:p>
    <w:p>
      <w:pPr>
        <w:pStyle w:val="Heading3"/>
        <w:keepNext/>
      </w:pPr>
      <w:r>
        <w:t xml:space="preserve">2.1.a Base giuridica</w:t>
      </w:r>
    </w:p>
    <w:p>
      <w:pPr>
        <w:spacing w:after="100"/>
      </w:pPr>
      <w:r>
        <w:rPr>
          <w:i/>
          <w:iCs/>
        </w:rPr>
        <w:t xml:space="preserve">Compilate per ogni finalità della tabella 1.1.b. Per le chiamate commerciali in uscita servono di regola il consenso e il rispetto del Registro pubblico delle opposizioni; le chiamate automatizzate senza operatore richiedono il consenso (art. 130 del Codice privacy). Se usate il legittimo interesse, allegate il bilanciamento.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91"/>
        <w:gridCol w:w="2891"/>
        <w:gridCol w:w="3856"/>
      </w:tblGrid>
      <w:tr>
        <w:trPr>
          <w:cantSplit w:val="off"/>
          <w:tblHeader/>
        </w:trPr>
        <w:tc>
          <w:tcPr>
            <w:tcW w:type="dxa" w:w="2891"/>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Finalità</w:t>
            </w:r>
          </w:p>
        </w:tc>
        <w:tc>
          <w:tcPr>
            <w:tcW w:type="dxa" w:w="2891"/>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Base giuridica (art. 6(1) GDPR)</w:t>
            </w:r>
          </w:p>
        </w:tc>
        <w:tc>
          <w:tcPr>
            <w:tcW w:type="dxa" w:w="3856"/>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Giustificazione</w:t>
            </w:r>
          </w:p>
        </w:tc>
      </w:tr>
      <w:tr>
        <w:trPr>
          <w:cantSplit w:val="off"/>
          <w:tblHeader w:val="off"/>
        </w:trPr>
        <w:tc>
          <w:tcPr>
            <w:tcW w:type="dxa" w:w="289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[FINALITÀ 1]</w:t>
            </w:r>
          </w:p>
        </w:tc>
        <w:tc>
          <w:tcPr>
            <w:tcW w:type="dxa" w:w="289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(a) consenso ☐ (b) contratto o misure precontrattuali ☐ (c) obbligo legale ☐ (d) interessi vitali ☐ (e) interesse pubblico ☐ (f) legittimo interesse</w:t>
            </w:r>
          </w:p>
        </w:tc>
        <w:tc>
          <w:tcPr>
            <w:tcW w:type="dxa" w:w="3856"/>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[GIUSTIFICAZIONE]</w:t>
            </w:r>
          </w:p>
        </w:tc>
      </w:tr>
      <w:tr>
        <w:trPr>
          <w:cantSplit w:val="off"/>
          <w:tblHeader w:val="off"/>
        </w:trPr>
        <w:tc>
          <w:tcPr>
            <w:tcW w:type="dxa" w:w="289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[FINALITÀ 2]</w:t>
            </w:r>
          </w:p>
        </w:tc>
        <w:tc>
          <w:tcPr>
            <w:tcW w:type="dxa" w:w="289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(a) ☐ (b) ☐ (c) ☐ (d) ☐ (e) ☐ (f)</w:t>
            </w:r>
          </w:p>
        </w:tc>
        <w:tc>
          <w:tcPr>
            <w:tcW w:type="dxa" w:w="3856"/>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[GIUSTIFICAZIONE]</w:t>
            </w:r>
          </w:p>
        </w:tc>
      </w:tr>
    </w:tbl>
    <w:p>
      <w:pPr>
        <w:spacing w:after="120"/>
      </w:pPr>
    </w:p>
    <w:p>
      <w:pPr>
        <w:pStyle w:val="Heading3"/>
        <w:keepNext/>
      </w:pPr>
      <w:r>
        <w:t xml:space="preserve">2.1.b Deroghe al divieto per le categorie particolari</w:t>
      </w:r>
    </w:p>
    <w:p>
      <w:pPr>
        <w:spacing w:after="100"/>
      </w:pPr>
      <w:r>
        <w:rPr>
          <w:i/>
          <w:iCs/>
        </w:rPr>
        <w:t xml:space="preserve">Compilate se nelle chiamate possono comparire dati sulla salute o altre categorie particolari, per esempio in uno studio medico. Altrimenti scrivete «Non applicabile» e spiegate perché.</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91"/>
        <w:gridCol w:w="3373"/>
        <w:gridCol w:w="3374"/>
      </w:tblGrid>
      <w:tr>
        <w:trPr>
          <w:cantSplit w:val="off"/>
          <w:tblHeader/>
        </w:trPr>
        <w:tc>
          <w:tcPr>
            <w:tcW w:type="dxa" w:w="2891"/>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Categoria particolare</w:t>
            </w:r>
          </w:p>
        </w:tc>
        <w:tc>
          <w:tcPr>
            <w:tcW w:type="dxa" w:w="3373"/>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Motivo della deroga (art. 9(2) GDPR)</w:t>
            </w:r>
          </w:p>
        </w:tc>
        <w:tc>
          <w:tcPr>
            <w:tcW w:type="dxa" w:w="3374"/>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Giustificazione</w:t>
            </w:r>
          </w:p>
        </w:tc>
      </w:tr>
      <w:tr>
        <w:trPr>
          <w:cantSplit w:val="off"/>
          <w:tblHeader w:val="off"/>
        </w:trPr>
        <w:tc>
          <w:tcPr>
            <w:tcW w:type="dxa" w:w="289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[CATEGORIA]</w:t>
            </w:r>
          </w:p>
        </w:tc>
        <w:tc>
          <w:tcPr>
            <w:tcW w:type="dxa" w:w="337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[LETTERA DELL'ART. 9(2), PER ESEMPIO (a) CONSENSO ESPLICITO O (h) FINALITÀ DI CURA]</w:t>
            </w:r>
          </w:p>
        </w:tc>
        <w:tc>
          <w:tcPr>
            <w:tcW w:type="dxa" w:w="3374"/>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[GIUSTIFICAZIONE]</w:t>
            </w:r>
          </w:p>
        </w:tc>
      </w:tr>
    </w:tbl>
    <w:p>
      <w:pPr>
        <w:spacing w:after="120"/>
      </w:pPr>
    </w:p>
    <w:p>
      <w:pPr>
        <w:pStyle w:val="Heading2"/>
        <w:keepNext/>
      </w:pPr>
      <w:r>
        <w:t xml:space="preserve">2.2 Minimizzazione, conservazione e qualità dei dati</w:t>
      </w:r>
    </w:p>
    <w:p>
      <w:pPr>
        <w:pStyle w:val="Heading3"/>
        <w:keepNext/>
      </w:pPr>
      <w:r>
        <w:t xml:space="preserve">2.2.a Minimizzazione e periodi di conservazione</w:t>
      </w:r>
    </w:p>
    <w:p>
      <w:pPr>
        <w:spacing w:after="100"/>
      </w:pPr>
      <w:r>
        <w:rPr>
          <w:i/>
          <w:iCs/>
        </w:rPr>
        <w:t xml:space="preserve">La conservazione verso gli interessati la fissate voi. La colonna «Conservazione presso Aptiva» descrive cosa fa la piattaforma: tenetene conto nel termine che fissate.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56"/>
        <w:gridCol w:w="1445"/>
        <w:gridCol w:w="1252"/>
        <w:gridCol w:w="1445"/>
        <w:gridCol w:w="1252"/>
        <w:gridCol w:w="1638"/>
        <w:gridCol w:w="1450"/>
      </w:tblGrid>
      <w:tr>
        <w:trPr>
          <w:cantSplit w:val="off"/>
          <w:tblHeader/>
        </w:trPr>
        <w:tc>
          <w:tcPr>
            <w:tcW w:type="dxa" w:w="1156"/>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Dato</w:t>
            </w:r>
          </w:p>
        </w:tc>
        <w:tc>
          <w:tcPr>
            <w:tcW w:type="dxa" w:w="1445"/>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Necessità e pertinenza</w:t>
            </w:r>
          </w:p>
        </w:tc>
        <w:tc>
          <w:tcPr>
            <w:tcW w:type="dxa" w:w="1252"/>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Destinatari</w:t>
            </w:r>
          </w:p>
        </w:tc>
        <w:tc>
          <w:tcPr>
            <w:tcW w:type="dxa" w:w="1445"/>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Giustificazione dei destinatari</w:t>
            </w:r>
          </w:p>
        </w:tc>
        <w:tc>
          <w:tcPr>
            <w:tcW w:type="dxa" w:w="1252"/>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Vostro termine di conservazione</w:t>
            </w:r>
          </w:p>
        </w:tc>
        <w:tc>
          <w:tcPr>
            <w:tcW w:type="dxa" w:w="1638"/>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Conservazione presso Aptiva</w:t>
            </w:r>
          </w:p>
        </w:tc>
        <w:tc>
          <w:tcPr>
            <w:tcW w:type="dxa" w:w="1450"/>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Giustificazione della conservazione</w:t>
            </w:r>
          </w:p>
        </w:tc>
      </w:tr>
      <w:tr>
        <w:trPr>
          <w:cantSplit w:val="off"/>
          <w:tblHeader w:val="off"/>
        </w:trPr>
        <w:tc>
          <w:tcPr>
            <w:tcW w:type="dxa" w:w="1156"/>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Registrazione, trascrizione, esiti</w:t>
            </w:r>
          </w:p>
        </w:tc>
        <w:tc>
          <w:tcPr>
            <w:tcW w:type="dxa" w:w="144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[PERCHÉ SERVONO]</w:t>
            </w:r>
          </w:p>
        </w:tc>
        <w:tc>
          <w:tcPr>
            <w:tcW w:type="dxa" w:w="1252"/>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Vostri utenti autorizzati; Aptiva e sub-responsabili (sezione 0.2)</w:t>
            </w:r>
          </w:p>
        </w:tc>
        <w:tc>
          <w:tcPr>
            <w:tcW w:type="dxa" w:w="144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Aptiva e i sub-responsabili eseguono la chiamata e conservano i dati per vostro conto. </w:t>
            </w:r>
            <w:r>
              <w:rPr>
                <w:color w:val="1F4E79"/>
                <w:u w:val="single"/>
              </w:rPr>
              <w:t xml:space="preserve">[ALTRI VOSTRI DESTINATARI]</w:t>
            </w:r>
          </w:p>
        </w:tc>
        <w:tc>
          <w:tcPr>
            <w:tcW w:type="dxa" w:w="1252"/>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[TERMINE, PER ESEMPIO LA DURATA DEL CONTRATTO CON APTIVA]</w:t>
            </w:r>
          </w:p>
        </w:tc>
        <w:tc>
          <w:tcPr>
            <w:tcW w:type="dxa" w:w="1638"/>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Per tutta la durata del contratto, senza cancellazione automatica. Cancellazione anticipata su vostra richiesta, tramite l'assistenza. Alla cessazione: cancellazione entro 30 giorni.</w:t>
            </w:r>
          </w:p>
        </w:tc>
        <w:tc>
          <w:tcPr>
            <w:tcW w:type="dxa" w:w="145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[GIUSTIFICAZIONE]</w:t>
            </w:r>
          </w:p>
        </w:tc>
      </w:tr>
      <w:tr>
        <w:trPr>
          <w:cantSplit w:val="off"/>
          <w:tblHeader w:val="off"/>
        </w:trPr>
        <w:tc>
          <w:tcPr>
            <w:tcW w:type="dxa" w:w="1156"/>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Dati dei contatti</w:t>
            </w:r>
          </w:p>
        </w:tc>
        <w:tc>
          <w:tcPr>
            <w:tcW w:type="dxa" w:w="144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[PERCHÉ SERVONO]</w:t>
            </w:r>
          </w:p>
        </w:tc>
        <w:tc>
          <w:tcPr>
            <w:tcW w:type="dxa" w:w="1252"/>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Come sopra</w:t>
            </w:r>
          </w:p>
        </w:tc>
        <w:tc>
          <w:tcPr>
            <w:tcW w:type="dxa" w:w="144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Come sopra</w:t>
            </w:r>
          </w:p>
        </w:tc>
        <w:tc>
          <w:tcPr>
            <w:tcW w:type="dxa" w:w="1252"/>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[TERMINE]</w:t>
            </w:r>
          </w:p>
        </w:tc>
        <w:tc>
          <w:tcPr>
            <w:tcW w:type="dxa" w:w="1638"/>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Come sopra.</w:t>
            </w:r>
          </w:p>
        </w:tc>
        <w:tc>
          <w:tcPr>
            <w:tcW w:type="dxa" w:w="145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[GIUSTIFICAZIONE]</w:t>
            </w:r>
          </w:p>
        </w:tc>
      </w:tr>
      <w:tr>
        <w:trPr>
          <w:cantSplit w:val="off"/>
          <w:tblHeader w:val="off"/>
        </w:trPr>
        <w:tc>
          <w:tcPr>
            <w:tcW w:type="dxa" w:w="1156"/>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Email di esito</w:t>
            </w:r>
          </w:p>
        </w:tc>
        <w:tc>
          <w:tcPr>
            <w:tcW w:type="dxa" w:w="144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Comunicano l'esito di ogni chiamata.</w:t>
            </w:r>
          </w:p>
        </w:tc>
        <w:tc>
          <w:tcPr>
            <w:tcW w:type="dxa" w:w="1252"/>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La vostra casella, tramite Google Workspace</w:t>
            </w:r>
          </w:p>
        </w:tc>
        <w:tc>
          <w:tcPr>
            <w:tcW w:type="dxa" w:w="144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Recapito dell'esito al vostro personale.</w:t>
            </w:r>
          </w:p>
        </w:tc>
        <w:tc>
          <w:tcPr>
            <w:tcW w:type="dxa" w:w="1252"/>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[TERMINE NELLA VOSTRA CASELLA]</w:t>
            </w:r>
          </w:p>
        </w:tc>
        <w:tc>
          <w:tcPr>
            <w:tcW w:type="dxa" w:w="1638"/>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Aptiva non conserva copia nella casella di destinazione, che è vostra.</w:t>
            </w:r>
          </w:p>
        </w:tc>
        <w:tc>
          <w:tcPr>
            <w:tcW w:type="dxa" w:w="145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[GIUSTIFICAZIONE]</w:t>
            </w:r>
          </w:p>
        </w:tc>
      </w:tr>
      <w:tr>
        <w:trPr>
          <w:cantSplit w:val="off"/>
          <w:tblHeader w:val="off"/>
        </w:trPr>
        <w:tc>
          <w:tcPr>
            <w:tcW w:type="dxa" w:w="1156"/>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Dati non personali delle chiamate</w:t>
            </w:r>
          </w:p>
        </w:tc>
        <w:tc>
          <w:tcPr>
            <w:tcW w:type="dxa" w:w="144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Data, durata, esito, agente, crediti consumati.</w:t>
            </w:r>
          </w:p>
        </w:tc>
        <w:tc>
          <w:tcPr>
            <w:tcW w:type="dxa" w:w="1252"/>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Aptiva</w:t>
            </w:r>
          </w:p>
        </w:tc>
        <w:tc>
          <w:tcPr>
            <w:tcW w:type="dxa" w:w="144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Gestione del contratto.</w:t>
            </w:r>
          </w:p>
        </w:tc>
        <w:tc>
          <w:tcPr>
            <w:tcW w:type="dxa" w:w="1252"/>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Non applicabile</w:t>
            </w:r>
          </w:p>
        </w:tc>
        <w:tc>
          <w:tcPr>
            <w:tcW w:type="dxa" w:w="1638"/>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Conservati dopo la cessazione come riferimento contrattuale.</w:t>
            </w:r>
          </w:p>
        </w:tc>
        <w:tc>
          <w:tcPr>
            <w:tcW w:type="dxa" w:w="145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Fatturazione e contabilità.</w:t>
            </w:r>
          </w:p>
        </w:tc>
      </w:tr>
      <w:tr>
        <w:trPr>
          <w:cantSplit w:val="off"/>
          <w:tblHeader w:val="off"/>
        </w:trPr>
        <w:tc>
          <w:tcPr>
            <w:tcW w:type="dxa" w:w="1156"/>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Copie tecniche</w:t>
            </w:r>
          </w:p>
        </w:tc>
        <w:tc>
          <w:tcPr>
            <w:tcW w:type="dxa" w:w="144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Backup e diagnostica della piattaforma.</w:t>
            </w:r>
          </w:p>
        </w:tc>
        <w:tc>
          <w:tcPr>
            <w:tcW w:type="dxa" w:w="1252"/>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Aptiva</w:t>
            </w:r>
          </w:p>
        </w:tc>
        <w:tc>
          <w:tcPr>
            <w:tcW w:type="dxa" w:w="144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Ripristino e correzione dei guasti.</w:t>
            </w:r>
          </w:p>
        </w:tc>
        <w:tc>
          <w:tcPr>
            <w:tcW w:type="dxa" w:w="1252"/>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Non applicabile</w:t>
            </w:r>
          </w:p>
        </w:tc>
        <w:tc>
          <w:tcPr>
            <w:tcW w:type="dxa" w:w="1638"/>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Backup del database: 90 giorni. Registri tecnici: 180 giorni. Tracce di diagnostica, comprese le copie grezze: fino a 24 mesi. Questi cicli valgono anche per i dati cancellati su richiesta o alla cessazione.</w:t>
            </w:r>
          </w:p>
        </w:tc>
        <w:tc>
          <w:tcPr>
            <w:tcW w:type="dxa" w:w="145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Ripristino e correzione dei guasti.</w:t>
            </w:r>
          </w:p>
        </w:tc>
      </w:tr>
    </w:tbl>
    <w:p>
      <w:pPr>
        <w:spacing w:after="120"/>
      </w:pPr>
    </w:p>
    <w:p>
      <w:pPr>
        <w:pStyle w:val="Heading3"/>
        <w:keepNext/>
      </w:pPr>
      <w:r>
        <w:t xml:space="preserve">2.2.b Qualità dei dati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9"/>
        <w:gridCol w:w="3855"/>
        <w:gridCol w:w="3374"/>
      </w:tblGrid>
      <w:tr>
        <w:trPr>
          <w:cantSplit w:val="off"/>
          <w:tblHeader/>
        </w:trPr>
        <w:tc>
          <w:tcPr>
            <w:tcW w:type="dxa" w:w="2409"/>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Dato</w:t>
            </w:r>
          </w:p>
        </w:tc>
        <w:tc>
          <w:tcPr>
            <w:tcW w:type="dxa" w:w="3855"/>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Metriche, requisiti o soglie</w:t>
            </w:r>
          </w:p>
        </w:tc>
        <w:tc>
          <w:tcPr>
            <w:tcW w:type="dxa" w:w="3374"/>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Giustificazione</w:t>
            </w:r>
          </w:p>
        </w:tc>
      </w:tr>
      <w:tr>
        <w:trPr>
          <w:cantSplit w:val="off"/>
          <w:tblHeader w:val="off"/>
        </w:trPr>
        <w:tc>
          <w:tcPr>
            <w:tcW w:type="dxa" w:w="240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Trascrizione ed esiti</w:t>
            </w:r>
          </w:p>
        </w:tc>
        <w:tc>
          <w:tcPr>
            <w:tcW w:type="dxa" w:w="385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Aptiva non dichiara metriche di accuratezza. Prima di decisioni importanti per l'interessato, verificate sulla registrazione. </w:t>
            </w:r>
            <w:r>
              <w:rPr>
                <w:color w:val="1F4E79"/>
                <w:u w:val="single"/>
              </w:rPr>
              <w:t xml:space="preserve">[VOSTRA PROCEDURA DI VERIFICA]</w:t>
            </w:r>
          </w:p>
        </w:tc>
        <w:tc>
          <w:tcPr>
            <w:tcW w:type="dxa" w:w="3374"/>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Trascrizioni e riassunti automatici possono contenere errori.</w:t>
            </w:r>
          </w:p>
        </w:tc>
      </w:tr>
      <w:tr>
        <w:trPr>
          <w:cantSplit w:val="off"/>
          <w:tblHeader w:val="off"/>
        </w:trPr>
        <w:tc>
          <w:tcPr>
            <w:tcW w:type="dxa" w:w="240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Dati dei contatti</w:t>
            </w:r>
          </w:p>
        </w:tc>
        <w:tc>
          <w:tcPr>
            <w:tcW w:type="dxa" w:w="385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[VOSTRI CONTROLLI, PER ESEMPIO AGGIORNAMENTO DEI NUMERI]</w:t>
            </w:r>
          </w:p>
        </w:tc>
        <w:tc>
          <w:tcPr>
            <w:tcW w:type="dxa" w:w="3374"/>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[GIUSTIFICAZIONE]</w:t>
            </w:r>
          </w:p>
        </w:tc>
      </w:tr>
    </w:tbl>
    <w:p>
      <w:pPr>
        <w:spacing w:after="120"/>
      </w:pPr>
    </w:p>
    <w:p>
      <w:pPr>
        <w:pStyle w:val="Heading2"/>
        <w:keepNext/>
      </w:pPr>
      <w:r>
        <w:t xml:space="preserve">2.3 Misure a supporto della conformità</w:t>
      </w:r>
    </w:p>
    <w:p>
      <w:pPr>
        <w:spacing w:after="100"/>
      </w:pPr>
      <w:r>
        <w:rPr>
          <w:i/>
          <w:iCs/>
        </w:rPr>
        <w:t xml:space="preserve">Le righe precompilate descrivono le misure di Aptiva. Lo stato già selezionato riguarda la parte di Aptiva, alla data di questa versione; una misura è «attuata» solo se funziona in produzione. Aggiungete le vostre misure e il loro stato.</w:t>
      </w:r>
    </w:p>
    <w:p>
      <w:pPr>
        <w:pStyle w:val="Heading3"/>
        <w:keepNext/>
      </w:pPr>
      <w:r>
        <w:t xml:space="preserve">2.3.a Principi dell'art. 5(1)(a-f) GDPR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45"/>
        <w:gridCol w:w="3084"/>
        <w:gridCol w:w="3180"/>
        <w:gridCol w:w="1929"/>
      </w:tblGrid>
      <w:tr>
        <w:trPr>
          <w:cantSplit w:val="off"/>
          <w:tblHeader/>
        </w:trPr>
        <w:tc>
          <w:tcPr>
            <w:tcW w:type="dxa" w:w="1445"/>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Principio</w:t>
            </w:r>
          </w:p>
        </w:tc>
        <w:tc>
          <w:tcPr>
            <w:tcW w:type="dxa" w:w="3084"/>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Misure</w:t>
            </w:r>
          </w:p>
        </w:tc>
        <w:tc>
          <w:tcPr>
            <w:tcW w:type="dxa" w:w="3180"/>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Adeguatezza ed efficacia</w:t>
            </w:r>
          </w:p>
        </w:tc>
        <w:tc>
          <w:tcPr>
            <w:tcW w:type="dxa" w:w="1929"/>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Stato di attuazione</w:t>
            </w:r>
          </w:p>
        </w:tc>
      </w:tr>
      <w:tr>
        <w:trPr>
          <w:cantSplit w:val="off"/>
          <w:tblHeader w:val="off"/>
        </w:trPr>
        <w:tc>
          <w:tcPr>
            <w:tcW w:type="dxa" w:w="144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Correttezza</w:t>
            </w:r>
          </w:p>
        </w:tc>
        <w:tc>
          <w:tcPr>
            <w:tcW w:type="dxa" w:w="3084"/>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Dichiarazione di natura AI prevista dalla piattaforma all'inizio della chiamata; vostro impegno contrattuale a non rimuoverla. Nessun riconoscimento delle emozioni.</w:t>
            </w:r>
          </w:p>
        </w:tc>
        <w:tc>
          <w:tcPr>
            <w:tcW w:type="dxa" w:w="318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Se lo script prescrive un saluto letterale senza dichiarazione, l'assistente tende a seguire lo script. Mettete la dichiarazione all'inizio del saluto. </w:t>
            </w:r>
            <w:r>
              <w:rPr>
                <w:color w:val="1F4E79"/>
                <w:u w:val="single"/>
              </w:rPr>
              <w:t xml:space="preserve">[VOSTRA VERIFICA SULLE CHIAMATE]</w:t>
            </w:r>
          </w:p>
        </w:tc>
        <w:tc>
          <w:tcPr>
            <w:tcW w:type="dxa" w:w="192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r>
        <w:trPr>
          <w:cantSplit w:val="off"/>
          <w:tblHeader w:val="off"/>
        </w:trPr>
        <w:tc>
          <w:tcPr>
            <w:tcW w:type="dxa" w:w="144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Trasparenza</w:t>
            </w:r>
          </w:p>
        </w:tc>
        <w:tc>
          <w:tcPr>
            <w:tcW w:type="dxa" w:w="3084"/>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Informativa art. 50 di Aptiva; clausola tipo di Aptiva per la vostra informativa privacy. </w:t>
            </w:r>
            <w:r>
              <w:rPr>
                <w:color w:val="1F4E79"/>
                <w:u w:val="single"/>
              </w:rPr>
              <w:t xml:space="preserve">[VOSTRA INFORMATIVA]</w:t>
            </w:r>
          </w:p>
        </w:tc>
        <w:tc>
          <w:tcPr>
            <w:tcW w:type="dxa" w:w="318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La parte di Aptiva è pubblicata con questo modello; la vostra informativa la completate voi. </w:t>
            </w:r>
            <w:r>
              <w:rPr>
                <w:color w:val="1F4E79"/>
                <w:u w:val="single"/>
              </w:rPr>
              <w:t xml:space="preserve">[VALUTAZIONE]</w:t>
            </w:r>
          </w:p>
        </w:tc>
        <w:tc>
          <w:tcPr>
            <w:tcW w:type="dxa" w:w="192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r>
        <w:trPr>
          <w:cantSplit w:val="off"/>
          <w:tblHeader w:val="off"/>
        </w:trPr>
        <w:tc>
          <w:tcPr>
            <w:tcW w:type="dxa" w:w="144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Limitazione della finalità</w:t>
            </w:r>
          </w:p>
        </w:tc>
        <w:tc>
          <w:tcPr>
            <w:tcW w:type="dxa" w:w="3084"/>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Aptiva tratta i dati solo per vostro conto e non li usa per addestrare modelli.</w:t>
            </w:r>
          </w:p>
        </w:tc>
        <w:tc>
          <w:tcPr>
            <w:tcW w:type="dxa" w:w="318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Le condizioni d'uso dei dati presso i fornitori di modelli di intelligenza artificiale sono indicate nella sezione 1.1.c. </w:t>
            </w:r>
            <w:r>
              <w:rPr>
                <w:color w:val="1F4E79"/>
                <w:u w:val="single"/>
              </w:rPr>
              <w:t xml:space="preserve">[VALUTAZIONE]</w:t>
            </w:r>
          </w:p>
        </w:tc>
        <w:tc>
          <w:tcPr>
            <w:tcW w:type="dxa" w:w="192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r>
        <w:trPr>
          <w:cantSplit w:val="off"/>
          <w:tblHeader w:val="off"/>
        </w:trPr>
        <w:tc>
          <w:tcPr>
            <w:tcW w:type="dxa" w:w="144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Minimizzazione</w:t>
            </w:r>
          </w:p>
        </w:tc>
        <w:tc>
          <w:tcPr>
            <w:tcW w:type="dxa" w:w="3084"/>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Voi decidete quali dati passare all'assistente e quali campi estrarre. Aptiva maschera i dati dei contatti, le trascrizioni e i riassunti nelle registrazioni delle sessioni dell'area riservata (PostHog).</w:t>
            </w:r>
          </w:p>
        </w:tc>
        <w:tc>
          <w:tcPr>
            <w:tcW w:type="dxa" w:w="318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Il mascheramento è in produzione: quei dati non arrivano a PostHog con le registrazioni delle sessioni. </w:t>
            </w:r>
            <w:r>
              <w:rPr>
                <w:color w:val="1F4E79"/>
                <w:u w:val="single"/>
              </w:rPr>
              <w:t xml:space="preserve">[VOSTRA VALUTAZIONE SUI DATI CHE PASSATE ALL'ASSISTENTE]</w:t>
            </w:r>
          </w:p>
        </w:tc>
        <w:tc>
          <w:tcPr>
            <w:tcW w:type="dxa" w:w="192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r>
        <w:trPr>
          <w:cantSplit w:val="off"/>
          <w:tblHeader w:val="off"/>
        </w:trPr>
        <w:tc>
          <w:tcPr>
            <w:tcW w:type="dxa" w:w="144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Esattezza</w:t>
            </w:r>
          </w:p>
        </w:tc>
        <w:tc>
          <w:tcPr>
            <w:tcW w:type="dxa" w:w="3084"/>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Correzione dei dati dei contatti dall'area riservata.</w:t>
            </w:r>
          </w:p>
        </w:tc>
        <w:tc>
          <w:tcPr>
            <w:tcW w:type="dxa" w:w="318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[VALUTAZIONE]</w:t>
            </w:r>
          </w:p>
        </w:tc>
        <w:tc>
          <w:tcPr>
            <w:tcW w:type="dxa" w:w="192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r>
        <w:trPr>
          <w:cantSplit w:val="off"/>
          <w:tblHeader w:val="off"/>
        </w:trPr>
        <w:tc>
          <w:tcPr>
            <w:tcW w:type="dxa" w:w="144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Limitazione della conservazione</w:t>
            </w:r>
          </w:p>
        </w:tc>
        <w:tc>
          <w:tcPr>
            <w:tcW w:type="dxa" w:w="3084"/>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Cancellazione su richiesta durante il contratto; cancellazione entro 30 giorni dalla cessazione.</w:t>
            </w:r>
          </w:p>
        </w:tc>
        <w:tc>
          <w:tcPr>
            <w:tcW w:type="dxa" w:w="318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Nessuna cancellazione automatica a termine durante il contratto: va chiesta.</w:t>
            </w:r>
          </w:p>
        </w:tc>
        <w:tc>
          <w:tcPr>
            <w:tcW w:type="dxa" w:w="192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r>
        <w:trPr>
          <w:cantSplit w:val="off"/>
          <w:tblHeader w:val="off"/>
        </w:trPr>
        <w:tc>
          <w:tcPr>
            <w:tcW w:type="dxa" w:w="144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Integrità e riservatezza</w:t>
            </w:r>
          </w:p>
        </w:tc>
        <w:tc>
          <w:tcPr>
            <w:tcW w:type="dxa" w:w="3084"/>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Sezione 2.3.e.</w:t>
            </w:r>
          </w:p>
        </w:tc>
        <w:tc>
          <w:tcPr>
            <w:tcW w:type="dxa" w:w="318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p>
        </w:tc>
        <w:tc>
          <w:tcPr>
            <w:tcW w:type="dxa" w:w="192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r>
        <w:trPr>
          <w:cantSplit w:val="off"/>
          <w:tblHeader w:val="off"/>
        </w:trPr>
        <w:tc>
          <w:tcPr>
            <w:tcW w:type="dxa" w:w="144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Responsabilizzazione</w:t>
            </w:r>
          </w:p>
        </w:tc>
        <w:tc>
          <w:tcPr>
            <w:tcW w:type="dxa" w:w="3084"/>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Condizioni generali di Aptiva, che valgono come accordo ex art. 28 GDPR; questo modello di DPIA. </w:t>
            </w:r>
            <w:r>
              <w:rPr>
                <w:color w:val="1F4E79"/>
                <w:u w:val="single"/>
              </w:rPr>
              <w:t xml:space="preserve">[REGISTRO DEI TRATTAMENTI]</w:t>
            </w:r>
          </w:p>
        </w:tc>
        <w:tc>
          <w:tcPr>
            <w:tcW w:type="dxa" w:w="318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[VALUTAZIONE]</w:t>
            </w:r>
          </w:p>
        </w:tc>
        <w:tc>
          <w:tcPr>
            <w:tcW w:type="dxa" w:w="192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bl>
    <w:p>
      <w:pPr>
        <w:spacing w:after="120"/>
      </w:pPr>
    </w:p>
    <w:p>
      <w:pPr>
        <w:pStyle w:val="Heading3"/>
        <w:keepNext/>
      </w:pPr>
      <w:r>
        <w:t xml:space="preserve">2.3.b Diritti degli interessati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3084"/>
        <w:gridCol w:w="2698"/>
        <w:gridCol w:w="1929"/>
      </w:tblGrid>
      <w:tr>
        <w:trPr>
          <w:cantSplit w:val="off"/>
          <w:tblHeader/>
        </w:trPr>
        <w:tc>
          <w:tcPr>
            <w:tcW w:type="dxa" w:w="1927"/>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Diritto</w:t>
            </w:r>
          </w:p>
        </w:tc>
        <w:tc>
          <w:tcPr>
            <w:tcW w:type="dxa" w:w="3084"/>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Misure</w:t>
            </w:r>
          </w:p>
        </w:tc>
        <w:tc>
          <w:tcPr>
            <w:tcW w:type="dxa" w:w="2698"/>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Adeguatezza ed efficacia</w:t>
            </w:r>
          </w:p>
        </w:tc>
        <w:tc>
          <w:tcPr>
            <w:tcW w:type="dxa" w:w="1929"/>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Stato di attuazione</w:t>
            </w:r>
          </w:p>
        </w:tc>
      </w:tr>
      <w:tr>
        <w:trPr>
          <w:cantSplit w:val="off"/>
          <w:tblHeader w:val="off"/>
        </w:trPr>
        <w:tc>
          <w:tcPr>
            <w:tcW w:type="dxa" w:w="192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Informazione (artt. 12-14)</w:t>
            </w:r>
          </w:p>
        </w:tc>
        <w:tc>
          <w:tcPr>
            <w:tcW w:type="dxa" w:w="3084"/>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Dichiarazione a voce all'inizio della chiamata; vostra informativa privacy con la clausola tipo.</w:t>
            </w:r>
          </w:p>
        </w:tc>
        <w:tc>
          <w:tcPr>
            <w:tcW w:type="dxa" w:w="2698"/>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[VALUTAZIONE]</w:t>
            </w:r>
          </w:p>
        </w:tc>
        <w:tc>
          <w:tcPr>
            <w:tcW w:type="dxa" w:w="192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r>
        <w:trPr>
          <w:cantSplit w:val="off"/>
          <w:tblHeader w:val="off"/>
        </w:trPr>
        <w:tc>
          <w:tcPr>
            <w:tcW w:type="dxa" w:w="192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Accesso e portabilità (artt. 15 e 20)</w:t>
            </w:r>
          </w:p>
        </w:tc>
        <w:tc>
          <w:tcPr>
            <w:tcW w:type="dxa" w:w="3084"/>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Registrazione, trascrizione e riassunto consultabili dall'area riservata; assistenza di Aptiva su richiesta.</w:t>
            </w:r>
          </w:p>
        </w:tc>
        <w:tc>
          <w:tcPr>
            <w:tcW w:type="dxa" w:w="2698"/>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[VALUTAZIONE]</w:t>
            </w:r>
          </w:p>
        </w:tc>
        <w:tc>
          <w:tcPr>
            <w:tcW w:type="dxa" w:w="192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r>
        <w:trPr>
          <w:cantSplit w:val="off"/>
          <w:tblHeader w:val="off"/>
        </w:trPr>
        <w:tc>
          <w:tcPr>
            <w:tcW w:type="dxa" w:w="192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Rettifica e cancellazione (artt. 16, 17, 19)</w:t>
            </w:r>
          </w:p>
        </w:tc>
        <w:tc>
          <w:tcPr>
            <w:tcW w:type="dxa" w:w="3084"/>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Rettifica dei contatti dall'area riservata; cancellazione di chiamate e registrazioni tramite l'assistenza di Aptiva.</w:t>
            </w:r>
          </w:p>
        </w:tc>
        <w:tc>
          <w:tcPr>
            <w:tcW w:type="dxa" w:w="2698"/>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La cancellazione non è self-service.</w:t>
            </w:r>
          </w:p>
        </w:tc>
        <w:tc>
          <w:tcPr>
            <w:tcW w:type="dxa" w:w="192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r>
        <w:trPr>
          <w:cantSplit w:val="off"/>
          <w:tblHeader w:val="off"/>
        </w:trPr>
        <w:tc>
          <w:tcPr>
            <w:tcW w:type="dxa" w:w="192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Opposizione e limitazione (artt. 18, 19, 21)</w:t>
            </w:r>
          </w:p>
        </w:tc>
        <w:tc>
          <w:tcPr>
            <w:tcW w:type="dxa" w:w="3084"/>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[VOSTRA PROCEDURA, PER ESEMPIO ESCLUSIONE DEL NUMERO DALLE CHIAMATE IN USCITA]</w:t>
            </w:r>
          </w:p>
        </w:tc>
        <w:tc>
          <w:tcPr>
            <w:tcW w:type="dxa" w:w="2698"/>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[VALUTAZIONE]</w:t>
            </w:r>
          </w:p>
        </w:tc>
        <w:tc>
          <w:tcPr>
            <w:tcW w:type="dxa" w:w="192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r>
        <w:trPr>
          <w:cantSplit w:val="off"/>
          <w:tblHeader w:val="off"/>
        </w:trPr>
        <w:tc>
          <w:tcPr>
            <w:tcW w:type="dxa" w:w="192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Decisioni automatizzate (art. 22)</w:t>
            </w:r>
          </w:p>
        </w:tc>
        <w:tc>
          <w:tcPr>
            <w:tcW w:type="dxa" w:w="3084"/>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L'analisi di fine chiamata può programmare un nuovo contatto. Le elaborazioni dell'assistente non producono da sole effetti giuridici: ogni decisione su appuntamenti, offerte o seguiti spetta a voi. </w:t>
            </w:r>
            <w:r>
              <w:rPr>
                <w:color w:val="1F4E79"/>
                <w:u w:val="single"/>
              </w:rPr>
              <w:t xml:space="preserve">[VOSTRI USI DEGLI ESITI]</w:t>
            </w:r>
          </w:p>
        </w:tc>
        <w:tc>
          <w:tcPr>
            <w:tcW w:type="dxa" w:w="2698"/>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[VALUTAZIONE]</w:t>
            </w:r>
          </w:p>
        </w:tc>
        <w:tc>
          <w:tcPr>
            <w:tcW w:type="dxa" w:w="192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bl>
    <w:p>
      <w:pPr>
        <w:spacing w:after="120"/>
      </w:pPr>
    </w:p>
    <w:p>
      <w:pPr>
        <w:pStyle w:val="Heading3"/>
        <w:keepNext/>
      </w:pPr>
      <w:r>
        <w:t xml:space="preserve">2.3.c Altri requisiti del GDPR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3084"/>
        <w:gridCol w:w="2698"/>
        <w:gridCol w:w="1929"/>
      </w:tblGrid>
      <w:tr>
        <w:trPr>
          <w:cantSplit w:val="off"/>
          <w:tblHeader/>
        </w:trPr>
        <w:tc>
          <w:tcPr>
            <w:tcW w:type="dxa" w:w="1927"/>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Requisito</w:t>
            </w:r>
          </w:p>
        </w:tc>
        <w:tc>
          <w:tcPr>
            <w:tcW w:type="dxa" w:w="3084"/>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Misure</w:t>
            </w:r>
          </w:p>
        </w:tc>
        <w:tc>
          <w:tcPr>
            <w:tcW w:type="dxa" w:w="2698"/>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Adeguatezza ed efficacia</w:t>
            </w:r>
          </w:p>
        </w:tc>
        <w:tc>
          <w:tcPr>
            <w:tcW w:type="dxa" w:w="1929"/>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Stato di attuazione</w:t>
            </w:r>
          </w:p>
        </w:tc>
      </w:tr>
      <w:tr>
        <w:trPr>
          <w:cantSplit w:val="off"/>
          <w:tblHeader w:val="off"/>
        </w:trPr>
        <w:tc>
          <w:tcPr>
            <w:tcW w:type="dxa" w:w="192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Consenso e revoca (art. 7)</w:t>
            </w:r>
          </w:p>
        </w:tc>
        <w:tc>
          <w:tcPr>
            <w:tcW w:type="dxa" w:w="3084"/>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[COME RACCOGLIETE E PROVATE IL CONSENSO, SE È LA BASE GIURIDICA]</w:t>
            </w:r>
          </w:p>
        </w:tc>
        <w:tc>
          <w:tcPr>
            <w:tcW w:type="dxa" w:w="2698"/>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[VALUTAZIONE]</w:t>
            </w:r>
          </w:p>
        </w:tc>
        <w:tc>
          <w:tcPr>
            <w:tcW w:type="dxa" w:w="192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r>
        <w:trPr>
          <w:cantSplit w:val="off"/>
          <w:tblHeader w:val="off"/>
        </w:trPr>
        <w:tc>
          <w:tcPr>
            <w:tcW w:type="dxa" w:w="192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Rapporti con i responsabili (art. 28)</w:t>
            </w:r>
          </w:p>
        </w:tc>
        <w:tc>
          <w:tcPr>
            <w:tcW w:type="dxa" w:w="3084"/>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Condizioni generali di Aptiva, che valgono come accordo ex art. 28 GDPR; sub-responsabili nella sezione 0.2.</w:t>
            </w:r>
          </w:p>
        </w:tc>
        <w:tc>
          <w:tcPr>
            <w:tcW w:type="dxa" w:w="2698"/>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Le condizioni generali che regolano il trattamento e i sub-responsabili sono pubblicate su www.aptiva.cloud/termini. </w:t>
            </w:r>
            <w:r>
              <w:rPr>
                <w:color w:val="1F4E79"/>
                <w:u w:val="single"/>
              </w:rPr>
              <w:t xml:space="preserve">[DATA DI ACCETTAZIONE DELLE CONDIZIONI GENERALI]</w:t>
            </w:r>
          </w:p>
        </w:tc>
        <w:tc>
          <w:tcPr>
            <w:tcW w:type="dxa" w:w="192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r>
        <w:trPr>
          <w:cantSplit w:val="off"/>
          <w:tblHeader w:val="off"/>
        </w:trPr>
        <w:tc>
          <w:tcPr>
            <w:tcW w:type="dxa" w:w="192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Trasferimenti internazionali (capo V)</w:t>
            </w:r>
          </w:p>
        </w:tc>
        <w:tc>
          <w:tcPr>
            <w:tcW w:type="dxa" w:w="3084"/>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Data Privacy Framework per i fornitori certificati; clausole contrattuali standard negli altri casi; nessun consenso richiesto agli interessati.</w:t>
            </w:r>
          </w:p>
        </w:tc>
        <w:tc>
          <w:tcPr>
            <w:tcW w:type="dxa" w:w="2698"/>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[VALUTAZIONE]</w:t>
            </w:r>
          </w:p>
        </w:tc>
        <w:tc>
          <w:tcPr>
            <w:tcW w:type="dxa" w:w="192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bl>
    <w:p>
      <w:pPr>
        <w:spacing w:after="120"/>
      </w:pPr>
    </w:p>
    <w:p>
      <w:pPr>
        <w:pStyle w:val="Heading3"/>
        <w:keepNext/>
      </w:pPr>
      <w:r>
        <w:t xml:space="preserve">2.3.d Protezione dei dati fin dalla progettazione e per impostazione predefinita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0"/>
        <w:gridCol w:w="3084"/>
        <w:gridCol w:w="2505"/>
        <w:gridCol w:w="1929"/>
      </w:tblGrid>
      <w:tr>
        <w:trPr>
          <w:cantSplit w:val="off"/>
          <w:tblHeader/>
        </w:trPr>
        <w:tc>
          <w:tcPr>
            <w:tcW w:type="dxa" w:w="2120"/>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Ambito</w:t>
            </w:r>
          </w:p>
        </w:tc>
        <w:tc>
          <w:tcPr>
            <w:tcW w:type="dxa" w:w="3084"/>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Misure</w:t>
            </w:r>
          </w:p>
        </w:tc>
        <w:tc>
          <w:tcPr>
            <w:tcW w:type="dxa" w:w="2505"/>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Adeguatezza ed efficacia</w:t>
            </w:r>
          </w:p>
        </w:tc>
        <w:tc>
          <w:tcPr>
            <w:tcW w:type="dxa" w:w="1929"/>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Stato di attuazione</w:t>
            </w:r>
          </w:p>
        </w:tc>
      </w:tr>
      <w:tr>
        <w:trPr>
          <w:cantSplit w:val="off"/>
          <w:tblHeader w:val="off"/>
        </w:trPr>
        <w:tc>
          <w:tcPr>
            <w:tcW w:type="dxa" w:w="21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Trasparenza dell'AI</w:t>
            </w:r>
          </w:p>
        </w:tc>
        <w:tc>
          <w:tcPr>
            <w:tcW w:type="dxa" w:w="3084"/>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Dichiarazione di natura AI prevista nelle istruzioni di sistema della piattaforma.</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Efficace quando lo script non la contraddice.</w:t>
            </w:r>
          </w:p>
        </w:tc>
        <w:tc>
          <w:tcPr>
            <w:tcW w:type="dxa" w:w="192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r>
        <w:trPr>
          <w:cantSplit w:val="off"/>
          <w:tblHeader w:val="off"/>
        </w:trPr>
        <w:tc>
          <w:tcPr>
            <w:tcW w:type="dxa" w:w="21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Assenza di funzioni ad alto rischio</w:t>
            </w:r>
          </w:p>
        </w:tc>
        <w:tc>
          <w:tcPr>
            <w:tcW w:type="dxa" w:w="3084"/>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Nessun riconoscimento delle emozioni, nessuna identificazione biometrica. Le informazioni estratte dalla conversazione sono quelle che chiedete voi.</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p>
        </w:tc>
        <w:tc>
          <w:tcPr>
            <w:tcW w:type="dxa" w:w="192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r>
        <w:trPr>
          <w:cantSplit w:val="off"/>
          <w:tblHeader w:val="off"/>
        </w:trPr>
        <w:tc>
          <w:tcPr>
            <w:tcW w:type="dxa" w:w="21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[VOSTRE MISURE, PER ESEMPIO SCRIPT CHE NON CHIEDE DATI SANITARI]</w:t>
            </w:r>
          </w:p>
        </w:tc>
        <w:tc>
          <w:tcPr>
            <w:tcW w:type="dxa" w:w="3084"/>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[MISURE]</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[VALUTAZIONE]</w:t>
            </w:r>
          </w:p>
        </w:tc>
        <w:tc>
          <w:tcPr>
            <w:tcW w:type="dxa" w:w="192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bl>
    <w:p>
      <w:pPr>
        <w:spacing w:after="120"/>
      </w:pPr>
    </w:p>
    <w:p>
      <w:pPr>
        <w:pStyle w:val="Heading3"/>
        <w:keepNext/>
      </w:pPr>
      <w:r>
        <w:t xml:space="preserve">2.3.e Sicurezza del trattamento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0"/>
        <w:gridCol w:w="3084"/>
        <w:gridCol w:w="2505"/>
        <w:gridCol w:w="1929"/>
      </w:tblGrid>
      <w:tr>
        <w:trPr>
          <w:cantSplit w:val="off"/>
          <w:tblHeader/>
        </w:trPr>
        <w:tc>
          <w:tcPr>
            <w:tcW w:type="dxa" w:w="2120"/>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Ambito</w:t>
            </w:r>
          </w:p>
        </w:tc>
        <w:tc>
          <w:tcPr>
            <w:tcW w:type="dxa" w:w="3084"/>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Misure</w:t>
            </w:r>
          </w:p>
        </w:tc>
        <w:tc>
          <w:tcPr>
            <w:tcW w:type="dxa" w:w="2505"/>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Adeguatezza ed efficacia</w:t>
            </w:r>
          </w:p>
        </w:tc>
        <w:tc>
          <w:tcPr>
            <w:tcW w:type="dxa" w:w="1929"/>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Stato di attuazione</w:t>
            </w:r>
          </w:p>
        </w:tc>
      </w:tr>
      <w:tr>
        <w:trPr>
          <w:cantSplit w:val="off"/>
          <w:tblHeader w:val="off"/>
        </w:trPr>
        <w:tc>
          <w:tcPr>
            <w:tcW w:type="dxa" w:w="21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Infrastruttura</w:t>
            </w:r>
          </w:p>
        </w:tc>
        <w:tc>
          <w:tcPr>
            <w:tcW w:type="dxa" w:w="3084"/>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Piattaforma, database e registrazioni su Microsoft Azure in Italia; componenti critici gestiti in proprio; backup del database per 90 giorni.</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Hosting e componenti gestiti in proprio in un'unica regione italiana; i modelli di intelligenza artificiale di terzi, la posta e le statistiche d'uso sono presso i fornitori della sezione 0.2.</w:t>
            </w:r>
          </w:p>
        </w:tc>
        <w:tc>
          <w:tcPr>
            <w:tcW w:type="dxa" w:w="192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r>
        <w:trPr>
          <w:cantSplit w:val="off"/>
          <w:tblHeader w:val="off"/>
        </w:trPr>
        <w:tc>
          <w:tcPr>
            <w:tcW w:type="dxa" w:w="21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Accessi all'area riservata</w:t>
            </w:r>
          </w:p>
        </w:tc>
        <w:tc>
          <w:tcPr>
            <w:tcW w:type="dxa" w:w="3084"/>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Accesso con credenziali personali o con account Google; ruoli degli utenti gestiti da voi.</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Gestite voi la revoca degli utenti che lasciano l'organizzazione.</w:t>
            </w:r>
          </w:p>
        </w:tc>
        <w:tc>
          <w:tcPr>
            <w:tcW w:type="dxa" w:w="192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r>
        <w:trPr>
          <w:cantSplit w:val="off"/>
          <w:tblHeader w:val="off"/>
        </w:trPr>
        <w:tc>
          <w:tcPr>
            <w:tcW w:type="dxa" w:w="21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Accesso del personale Aptiva</w:t>
            </w:r>
          </w:p>
        </w:tc>
        <w:tc>
          <w:tcPr>
            <w:tcW w:type="dxa" w:w="3084"/>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Il personale di assistenza Aptiva può accedere alla vostra area per fornire supporto, nei limiti del contratto; l'accesso è registrato nei registri tecnici.</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Accesso previsto per la sola assistenza; oggi non richiede un'autorizzazione del cliente caso per caso.</w:t>
            </w:r>
          </w:p>
        </w:tc>
        <w:tc>
          <w:tcPr>
            <w:tcW w:type="dxa" w:w="192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r>
        <w:trPr>
          <w:cantSplit w:val="off"/>
          <w:tblHeader w:val="off"/>
        </w:trPr>
        <w:tc>
          <w:tcPr>
            <w:tcW w:type="dxa" w:w="21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Credenziali delle integrazioni</w:t>
            </w:r>
          </w:p>
        </w:tc>
        <w:tc>
          <w:tcPr>
            <w:tcW w:type="dxa" w:w="3084"/>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Le credenziali di accesso ai vostri strumenti collegati sono cancellate alla cessazione del contratto.</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Le credenziali servono solo alle integrazioni che attivate.</w:t>
            </w:r>
          </w:p>
        </w:tc>
        <w:tc>
          <w:tcPr>
            <w:tcW w:type="dxa" w:w="192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r>
        <w:trPr>
          <w:cantSplit w:val="off"/>
          <w:tblHeader w:val="off"/>
        </w:trPr>
        <w:tc>
          <w:tcPr>
            <w:tcW w:type="dxa" w:w="21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Istruzioni di sistema</w:t>
            </w:r>
          </w:p>
        </w:tc>
        <w:tc>
          <w:tcPr>
            <w:tcW w:type="dxa" w:w="3084"/>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Le istruzioni di sistema della piattaforma, che contengono la regola sulla dichiarazione di natura AI, sono versionate: ogni modifica crea una nuova versione ripristinabile.</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Permette di individuare e annullare una modifica indesiderata (E6).</w:t>
            </w:r>
          </w:p>
        </w:tc>
        <w:tc>
          <w:tcPr>
            <w:tcW w:type="dxa" w:w="192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r>
        <w:trPr>
          <w:cantSplit w:val="off"/>
          <w:tblHeader w:val="off"/>
        </w:trPr>
        <w:tc>
          <w:tcPr>
            <w:tcW w:type="dxa" w:w="21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Riconoscimento del chiamante</w:t>
            </w:r>
          </w:p>
        </w:tc>
        <w:tc>
          <w:tcPr>
            <w:tcW w:type="dxa" w:w="3084"/>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Nelle chiamate in entrata la piattaforma associa la chiamata al contatto che ha quel numero e mette i suoi dati a disposizione dell'assistente. La piattaforma offre funzioni che chiedono al chiamante una prova in più (M10, M11, M12 nella sezione 4.2.a).</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Il numero chiamante si può falsificare: da solo non prova l'identità (E7). Nessuna di queste funzioni è attiva per impostazione predefinita. Chiedete ad Aptiva quale riconoscimento è configurato sul vostro assistente. </w:t>
            </w:r>
            <w:r>
              <w:rPr>
                <w:color w:val="1F4E79"/>
                <w:u w:val="single"/>
              </w:rPr>
              <w:t xml:space="preserve">[RICONOSCIMENTO CONFIGURATO SUL VOSTRO ASSISTENTE]</w:t>
            </w:r>
          </w:p>
        </w:tc>
        <w:tc>
          <w:tcPr>
            <w:tcW w:type="dxa" w:w="192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r>
        <w:trPr>
          <w:cantSplit w:val="off"/>
          <w:tblHeader w:val="off"/>
        </w:trPr>
        <w:tc>
          <w:tcPr>
            <w:tcW w:type="dxa" w:w="21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[VOSTRE MISURE]</w:t>
            </w:r>
          </w:p>
        </w:tc>
        <w:tc>
          <w:tcPr>
            <w:tcW w:type="dxa" w:w="3084"/>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[MISURE]</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[VALUTAZIONE]</w:t>
            </w:r>
          </w:p>
        </w:tc>
        <w:tc>
          <w:tcPr>
            <w:tcW w:type="dxa" w:w="192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bl>
    <w:p>
      <w:pPr>
        <w:spacing w:after="120"/>
      </w:pPr>
    </w:p>
    <w:p>
      <w:pPr>
        <w:pStyle w:val="Heading1"/>
        <w:keepNext/>
      </w:pPr>
      <w:r>
        <w:t xml:space="preserve">3 Necessità e proporzionalità</w:t>
      </w:r>
    </w:p>
    <w:p>
      <w:pPr>
        <w:pStyle w:val="Heading2"/>
        <w:keepNext/>
      </w:pPr>
      <w:r>
        <w:t xml:space="preserve">3.1 Impatti del trattamento sui diritti e le libertà</w:t>
      </w:r>
    </w:p>
    <w:p>
      <w:pPr>
        <w:spacing w:after="100"/>
      </w:pPr>
      <w:r>
        <w:rPr>
          <w:i/>
          <w:iCs/>
        </w:rPr>
        <w:t xml:space="preserve">Rischi tipici che esistono anche quando la piattaforma funziona come progettato. Adattateli al vostro uso e aggiungete i vostri.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5"/>
        <w:gridCol w:w="2505"/>
        <w:gridCol w:w="2505"/>
        <w:gridCol w:w="2120"/>
        <w:gridCol w:w="2123"/>
      </w:tblGrid>
      <w:tr>
        <w:trPr>
          <w:cantSplit w:val="off"/>
          <w:tblHeader/>
        </w:trPr>
        <w:tc>
          <w:tcPr>
            <w:tcW w:type="dxa" w:w="385"/>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N.</w:t>
            </w:r>
          </w:p>
        </w:tc>
        <w:tc>
          <w:tcPr>
            <w:tcW w:type="dxa" w:w="2505"/>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Minaccia</w:t>
            </w:r>
          </w:p>
        </w:tc>
        <w:tc>
          <w:tcPr>
            <w:tcW w:type="dxa" w:w="2505"/>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Come si concretizza</w:t>
            </w:r>
          </w:p>
        </w:tc>
        <w:tc>
          <w:tcPr>
            <w:tcW w:type="dxa" w:w="2120"/>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Fonte del rischio</w:t>
            </w:r>
          </w:p>
        </w:tc>
        <w:tc>
          <w:tcPr>
            <w:tcW w:type="dxa" w:w="2123"/>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Impatto</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I1</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La persona non capisce di parlare con un'AI.</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La dichiarazione manca nello script o viene interrotta dall'interlocutore.</w:t>
            </w:r>
          </w:p>
        </w:tc>
        <w:tc>
          <w:tcPr>
            <w:tcW w:type="dxa" w:w="21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Saluto letterale senza dichiarazione; dichiarazione posta alla fine del saluto.</w:t>
            </w:r>
          </w:p>
        </w:tc>
        <w:tc>
          <w:tcPr>
            <w:tcW w:type="dxa" w:w="212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Inganno; violazione dell'art. 50 AI Act.</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I2</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Voce e conversazione trattate fuori dall'UE.</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Alcuni fornitori di modelli possono trattare i dati fuori dall'Unione europea.</w:t>
            </w:r>
          </w:p>
        </w:tc>
        <w:tc>
          <w:tcPr>
            <w:tcW w:type="dxa" w:w="21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Scelta dei fornitori di modelli.</w:t>
            </w:r>
          </w:p>
        </w:tc>
        <w:tc>
          <w:tcPr>
            <w:tcW w:type="dxa" w:w="212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Perdita di controllo sui dati.</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I3</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Conversazione registrata e copiata in più luoghi.</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Area riservata, email di esito, sistemi di diagnostica.</w:t>
            </w:r>
          </w:p>
        </w:tc>
        <w:tc>
          <w:tcPr>
            <w:tcW w:type="dxa" w:w="21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Progettazione delle notifiche e della diagnostica.</w:t>
            </w:r>
          </w:p>
        </w:tc>
        <w:tc>
          <w:tcPr>
            <w:tcW w:type="dxa" w:w="212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Esposizione più ampia; diritti più difficili da esercitare.</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I4</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Conservazione più lunga del necessario.</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Nessuna cancellazione automatica durante il contratto.</w:t>
            </w:r>
          </w:p>
        </w:tc>
        <w:tc>
          <w:tcPr>
            <w:tcW w:type="dxa" w:w="21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Il termine va chiesto ad Aptiva.</w:t>
            </w:r>
          </w:p>
        </w:tc>
        <w:tc>
          <w:tcPr>
            <w:tcW w:type="dxa" w:w="212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Esposizione prolungata.</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I5</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Informazioni errate dette dall'assistente.</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Il modello risponde in modo impreciso o fuori contesto.</w:t>
            </w:r>
          </w:p>
        </w:tc>
        <w:tc>
          <w:tcPr>
            <w:tcW w:type="dxa" w:w="21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Natura generativa del modello; script incompleto.</w:t>
            </w:r>
          </w:p>
        </w:tc>
        <w:tc>
          <w:tcPr>
            <w:tcW w:type="dxa" w:w="212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Decisioni dell'interessato basate su informazioni sbagliate.</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I6</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Dati sensibili comunicati all'assistente.</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L'interlocutore descrive il proprio stato di salute.</w:t>
            </w:r>
          </w:p>
        </w:tc>
        <w:tc>
          <w:tcPr>
            <w:tcW w:type="dxa" w:w="21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Settore; domande dello script.</w:t>
            </w:r>
          </w:p>
        </w:tc>
        <w:tc>
          <w:tcPr>
            <w:tcW w:type="dxa" w:w="212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Trattamento di categorie particolari senza base adeguata.</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I7</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Chiamate non volute.</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Chiamate in uscita o richiami automatici verso chi non li desidera.</w:t>
            </w:r>
          </w:p>
        </w:tc>
        <w:tc>
          <w:tcPr>
            <w:tcW w:type="dxa" w:w="21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Configurazione delle campagne; richiamo automatico.</w:t>
            </w:r>
          </w:p>
        </w:tc>
        <w:tc>
          <w:tcPr>
            <w:tcW w:type="dxa" w:w="212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Disturbo; violazione delle norme sul telemarketing.</w:t>
            </w:r>
          </w:p>
        </w:tc>
      </w:tr>
    </w:tbl>
    <w:p>
      <w:pPr>
        <w:spacing w:after="120"/>
      </w:pPr>
    </w:p>
    <w:p>
      <w:pPr>
        <w:pStyle w:val="Heading2"/>
        <w:keepNext/>
      </w:pPr>
      <w:r>
        <w:t xml:space="preserve">3.2 Necessità</w:t>
      </w:r>
    </w:p>
    <w:p>
      <w:pPr>
        <w:spacing w:after="100"/>
      </w:pPr>
      <w:r>
        <w:rPr>
          <w:i/>
          <w:iCs/>
        </w:rPr>
        <w:t xml:space="preserve">Compilate. Valutate se il trattamento raggiunge lo scopo ed è il meno invasivo possibile. Esaminate le alternative, per esempio operatore umano, assistente senza registrazione, registrazione solo su richiesta.</w:t>
      </w:r>
    </w:p>
    <w:p>
      <w:pPr>
        <w:spacing w:after="100"/>
      </w:pPr>
      <w:r>
        <w:rPr>
          <w:color w:val="1F4E79"/>
          <w:u w:val="single"/>
        </w:rPr>
        <w:t xml:space="preserve">[VALUTAZIONE DI NECESSITÀ]</w:t>
      </w:r>
    </w:p>
    <w:p>
      <w:pPr>
        <w:pStyle w:val="Heading2"/>
        <w:keepNext/>
      </w:pPr>
      <w:r>
        <w:t xml:space="preserve">3.3 Proporzionalità</w:t>
      </w:r>
    </w:p>
    <w:p>
      <w:pPr>
        <w:spacing w:after="100"/>
      </w:pPr>
      <w:r>
        <w:rPr>
          <w:i/>
          <w:iCs/>
        </w:rPr>
        <w:t xml:space="preserve">Compilate. Confrontate i benefici per gli interessati e per voi con gli impatti della sezione 3.1.</w:t>
      </w:r>
    </w:p>
    <w:p>
      <w:pPr>
        <w:spacing w:after="100"/>
      </w:pPr>
      <w:r>
        <w:rPr>
          <w:color w:val="1F4E79"/>
          <w:u w:val="single"/>
        </w:rPr>
        <w:t xml:space="preserve">[VALUTAZIONE DI PROPORZIONALITÀ]</w:t>
      </w:r>
    </w:p>
    <w:p>
      <w:pPr>
        <w:pStyle w:val="Heading1"/>
        <w:keepNext/>
      </w:pPr>
      <w:r>
        <w:t xml:space="preserve">4 Valutazione e gestione del rischio</w:t>
      </w:r>
    </w:p>
    <w:p>
      <w:pPr>
        <w:pStyle w:val="Heading2"/>
        <w:keepNext/>
      </w:pPr>
      <w:r>
        <w:t xml:space="preserve">4.1 Valutazione del rischio</w:t>
      </w:r>
    </w:p>
    <w:p>
      <w:pPr>
        <w:pStyle w:val="Heading3"/>
        <w:keepNext/>
      </w:pPr>
      <w:r>
        <w:t xml:space="preserve">4.1.a Impatti causati da eventi anomali, accidentali o illeciti</w:t>
      </w:r>
    </w:p>
    <w:p>
      <w:pPr>
        <w:spacing w:after="100"/>
      </w:pPr>
      <w:r>
        <w:rPr>
          <w:i/>
          <w:iCs/>
        </w:rPr>
        <w:t xml:space="preserve">Eventi tipici per la piattaforma. Aggiungete quelli legati ai vostri sistemi e al vostro personale.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5"/>
        <w:gridCol w:w="2505"/>
        <w:gridCol w:w="2505"/>
        <w:gridCol w:w="2120"/>
        <w:gridCol w:w="2123"/>
      </w:tblGrid>
      <w:tr>
        <w:trPr>
          <w:cantSplit w:val="off"/>
          <w:tblHeader/>
        </w:trPr>
        <w:tc>
          <w:tcPr>
            <w:tcW w:type="dxa" w:w="385"/>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N.</w:t>
            </w:r>
          </w:p>
        </w:tc>
        <w:tc>
          <w:tcPr>
            <w:tcW w:type="dxa" w:w="2505"/>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Minaccia</w:t>
            </w:r>
          </w:p>
        </w:tc>
        <w:tc>
          <w:tcPr>
            <w:tcW w:type="dxa" w:w="2505"/>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Come si concretizza</w:t>
            </w:r>
          </w:p>
        </w:tc>
        <w:tc>
          <w:tcPr>
            <w:tcW w:type="dxa" w:w="2120"/>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Fonte del rischio</w:t>
            </w:r>
          </w:p>
        </w:tc>
        <w:tc>
          <w:tcPr>
            <w:tcW w:type="dxa" w:w="2123"/>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Impatto</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E1</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Accesso illegittimo all'area riservata.</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Compromissione delle credenziali di un vostro utente.</w:t>
            </w:r>
          </w:p>
        </w:tc>
        <w:tc>
          <w:tcPr>
            <w:tcW w:type="dxa" w:w="21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Gestione degli utenti.</w:t>
            </w:r>
          </w:p>
        </w:tc>
        <w:tc>
          <w:tcPr>
            <w:tcW w:type="dxa" w:w="212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Divulgazione di conversazioni.</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E2</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Violazione presso Aptiva o un sub-responsabile.</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Attacco o errore di configurazione.</w:t>
            </w:r>
          </w:p>
        </w:tc>
        <w:tc>
          <w:tcPr>
            <w:tcW w:type="dxa" w:w="21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Sistemi del responsabile.</w:t>
            </w:r>
          </w:p>
        </w:tc>
        <w:tc>
          <w:tcPr>
            <w:tcW w:type="dxa" w:w="212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Divulgazione; obbligo di notifica (art. 33).</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E3</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Email di esito a un indirizzo sbagliato.</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Indirizzo di destinazione configurato in modo errato.</w:t>
            </w:r>
          </w:p>
        </w:tc>
        <w:tc>
          <w:tcPr>
            <w:tcW w:type="dxa" w:w="21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Configurazione.</w:t>
            </w:r>
          </w:p>
        </w:tc>
        <w:tc>
          <w:tcPr>
            <w:tcW w:type="dxa" w:w="212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Divulgazione della trascrizione.</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E4</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Comportamento anomalo dell'assistente.</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Saluto non pronunciato; risposte fuori contesto.</w:t>
            </w:r>
          </w:p>
        </w:tc>
        <w:tc>
          <w:tcPr>
            <w:tcW w:type="dxa" w:w="21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Malfunzionamento del modello.</w:t>
            </w:r>
          </w:p>
        </w:tc>
        <w:tc>
          <w:tcPr>
            <w:tcW w:type="dxa" w:w="212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Inganno; informazione errata.</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E5</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Perdita delle registrazioni.</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Guasto o cancellazione accidentale.</w:t>
            </w:r>
          </w:p>
        </w:tc>
        <w:tc>
          <w:tcPr>
            <w:tcW w:type="dxa" w:w="21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Infrastruttura.</w:t>
            </w:r>
          </w:p>
        </w:tc>
        <w:tc>
          <w:tcPr>
            <w:tcW w:type="dxa" w:w="212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Impossibile rispondere a una richiesta di accesso.</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E6</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Modifica indesiderata dei dati o delle istruzioni.</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Una modifica accidentale o non autorizzata toglie la dichiarazione di natura AI dalle istruzioni, oppure altera script, contatti o trascrizioni.</w:t>
            </w:r>
          </w:p>
        </w:tc>
        <w:tc>
          <w:tcPr>
            <w:tcW w:type="dxa" w:w="21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Accessi alla configurazione dello script e della piattaforma.</w:t>
            </w:r>
          </w:p>
        </w:tc>
        <w:tc>
          <w:tcPr>
            <w:tcW w:type="dxa" w:w="212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Inganno su tutte le chiamate interessate; dati inesatti.</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E7</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Impersonificazione del chiamante.</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Qualcuno chiama l'assistente fingendosi un'altra persona, anche falsificando il numero chiamante. Ottiene informazioni su di lei, oppure fa compiere all'assistente un'azione a suo nome, per esempio spostare o cancellare un appuntamento.</w:t>
            </w:r>
          </w:p>
        </w:tc>
        <w:tc>
          <w:tcPr>
            <w:tcW w:type="dxa" w:w="2120"/>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Riconoscimento del chiamante dal solo numero di telefono; dati e strumenti che l'assistente usa per chi chiama.</w:t>
            </w:r>
          </w:p>
        </w:tc>
        <w:tc>
          <w:tcPr>
            <w:tcW w:type="dxa" w:w="212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Divulgazione di dati a chi non ne ha diritto; modifica indesiderata di appuntamenti, pratiche o recapiti.</w:t>
            </w:r>
          </w:p>
        </w:tc>
      </w:tr>
    </w:tbl>
    <w:p>
      <w:pPr>
        <w:spacing w:after="120"/>
      </w:pPr>
    </w:p>
    <w:p>
      <w:pPr>
        <w:pStyle w:val="Heading3"/>
        <w:keepNext/>
      </w:pPr>
      <w:r>
        <w:t xml:space="preserve">4.1.b Metodo</w:t>
      </w:r>
    </w:p>
    <w:p>
      <w:pPr>
        <w:spacing w:after="100"/>
      </w:pPr>
      <w:r>
        <w:rPr>
          <w:i/>
          <w:iCs/>
        </w:rPr>
        <w:t xml:space="preserve">Descrivete il metodo. Se non ne avete uno, potete usare questo: probabilità e gravità su quattro livelli (1 trascurabile, 2 limitata, 3 significativa, 4 massima); livello = prodotto (basso fino a 3, medio da 4 a 6, alto da 8 a 16); un rischio alto o con gravità 4 non è accettabile senza misure aggiuntive. È un metodo ispirato a quello della CNIL (https://www.cnil.fr/en/privacy-impact-assessment-pia).</w:t>
      </w:r>
    </w:p>
    <w:p>
      <w:pPr>
        <w:spacing w:after="100"/>
      </w:pPr>
      <w:r>
        <w:rPr>
          <w:color w:val="1F4E79"/>
          <w:u w:val="single"/>
        </w:rPr>
        <w:t xml:space="preserve">[METODO]</w:t>
      </w:r>
    </w:p>
    <w:p>
      <w:pPr>
        <w:pStyle w:val="Heading3"/>
        <w:keepNext/>
      </w:pPr>
      <w:r>
        <w:t xml:space="preserve">4.1.c Rischio inerente</w:t>
      </w:r>
    </w:p>
    <w:p>
      <w:pPr>
        <w:spacing w:after="100"/>
      </w:pPr>
      <w:r>
        <w:rPr>
          <w:i/>
          <w:iCs/>
        </w:rPr>
        <w:t xml:space="preserve">Compilate i livelli per il vostro contesto. Il settore pesa: per esempio, in ambito sanitario la gravità di I3, I6, E2 ed E7 è più alta. Per R9 usate la guida sotto la tabella.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5"/>
        <w:gridCol w:w="2891"/>
        <w:gridCol w:w="867"/>
        <w:gridCol w:w="867"/>
        <w:gridCol w:w="1927"/>
        <w:gridCol w:w="963"/>
        <w:gridCol w:w="1738"/>
      </w:tblGrid>
      <w:tr>
        <w:trPr>
          <w:cantSplit w:val="off"/>
          <w:tblHeader/>
        </w:trPr>
        <w:tc>
          <w:tcPr>
            <w:tcW w:type="dxa" w:w="385"/>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N.</w:t>
            </w:r>
          </w:p>
        </w:tc>
        <w:tc>
          <w:tcPr>
            <w:tcW w:type="dxa" w:w="2891"/>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Rischio</w:t>
            </w:r>
          </w:p>
        </w:tc>
        <w:tc>
          <w:tcPr>
            <w:tcW w:type="dxa" w:w="867"/>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Probabilità</w:t>
            </w:r>
          </w:p>
        </w:tc>
        <w:tc>
          <w:tcPr>
            <w:tcW w:type="dxa" w:w="867"/>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Gravità</w:t>
            </w:r>
          </w:p>
        </w:tc>
        <w:tc>
          <w:tcPr>
            <w:tcW w:type="dxa" w:w="1927"/>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Fattori modulanti</w:t>
            </w:r>
          </w:p>
        </w:tc>
        <w:tc>
          <w:tcPr>
            <w:tcW w:type="dxa" w:w="963"/>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Livello</w:t>
            </w:r>
          </w:p>
        </w:tc>
        <w:tc>
          <w:tcPr>
            <w:tcW w:type="dxa" w:w="1738"/>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Accettabile</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R1</w:t>
            </w:r>
          </w:p>
        </w:tc>
        <w:tc>
          <w:tcPr>
            <w:tcW w:type="dxa" w:w="289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Persona non informata dell'AI (I1, E4)</w:t>
            </w:r>
          </w:p>
        </w:tc>
        <w:tc>
          <w:tcPr>
            <w:tcW w:type="dxa" w:w="86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86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192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96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1738"/>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R2</w:t>
            </w:r>
          </w:p>
        </w:tc>
        <w:tc>
          <w:tcPr>
            <w:tcW w:type="dxa" w:w="289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Elaborazione fuori dall'UE (I2)</w:t>
            </w:r>
          </w:p>
        </w:tc>
        <w:tc>
          <w:tcPr>
            <w:tcW w:type="dxa" w:w="86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86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192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96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1738"/>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R3</w:t>
            </w:r>
          </w:p>
        </w:tc>
        <w:tc>
          <w:tcPr>
            <w:tcW w:type="dxa" w:w="289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Esposizione delle conversazioni (I3, E1, E2, E3)</w:t>
            </w:r>
          </w:p>
        </w:tc>
        <w:tc>
          <w:tcPr>
            <w:tcW w:type="dxa" w:w="86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86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192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96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1738"/>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R4</w:t>
            </w:r>
          </w:p>
        </w:tc>
        <w:tc>
          <w:tcPr>
            <w:tcW w:type="dxa" w:w="289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Conservazione eccessiva (I4)</w:t>
            </w:r>
          </w:p>
        </w:tc>
        <w:tc>
          <w:tcPr>
            <w:tcW w:type="dxa" w:w="86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86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192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96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1738"/>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R5</w:t>
            </w:r>
          </w:p>
        </w:tc>
        <w:tc>
          <w:tcPr>
            <w:tcW w:type="dxa" w:w="289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Informazioni errate (I5, E4)</w:t>
            </w:r>
          </w:p>
        </w:tc>
        <w:tc>
          <w:tcPr>
            <w:tcW w:type="dxa" w:w="86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86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192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96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1738"/>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R6</w:t>
            </w:r>
          </w:p>
        </w:tc>
        <w:tc>
          <w:tcPr>
            <w:tcW w:type="dxa" w:w="289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Dati sensibili senza base (I6)</w:t>
            </w:r>
          </w:p>
        </w:tc>
        <w:tc>
          <w:tcPr>
            <w:tcW w:type="dxa" w:w="86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86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192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96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1738"/>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R7</w:t>
            </w:r>
          </w:p>
        </w:tc>
        <w:tc>
          <w:tcPr>
            <w:tcW w:type="dxa" w:w="289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Chiamate non volute (I7)</w:t>
            </w:r>
          </w:p>
        </w:tc>
        <w:tc>
          <w:tcPr>
            <w:tcW w:type="dxa" w:w="86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86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192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96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1738"/>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R8</w:t>
            </w:r>
          </w:p>
        </w:tc>
        <w:tc>
          <w:tcPr>
            <w:tcW w:type="dxa" w:w="289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Modifica indesiderata di dati o istruzioni (E6)</w:t>
            </w:r>
          </w:p>
        </w:tc>
        <w:tc>
          <w:tcPr>
            <w:tcW w:type="dxa" w:w="86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86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192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96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1738"/>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R9</w:t>
            </w:r>
          </w:p>
        </w:tc>
        <w:tc>
          <w:tcPr>
            <w:tcW w:type="dxa" w:w="2891"/>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Impersonificazione del chiamante (E7)</w:t>
            </w:r>
          </w:p>
        </w:tc>
        <w:tc>
          <w:tcPr>
            <w:tcW w:type="dxa" w:w="86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86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192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96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1738"/>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r>
    </w:tbl>
    <w:p>
      <w:pPr>
        <w:spacing w:after="120"/>
      </w:pPr>
    </w:p>
    <w:p>
      <w:pPr>
        <w:spacing w:after="100"/>
      </w:pPr>
      <w:r>
        <w:rPr>
          <w:i/>
          <w:iCs/>
        </w:rPr>
        <w:t xml:space="preserve">Come valutare R9.</w:t>
      </w:r>
      <w:r>
        <w:t xml:space="preserve"> Il livello di R9 non è uguale per tutti: dipende da che cosa il vostro assistente può dire o fare per chi chiama. Rispondete a tre domande.</w:t>
      </w:r>
    </w:p>
    <w:p>
      <w:pPr>
        <w:pStyle w:val="ListParagraph"/>
        <w:numPr>
          <w:ilvl w:val="0"/>
          <w:numId w:val="3"/>
        </w:numPr>
        <w:spacing w:after="60"/>
      </w:pPr>
      <w:r>
        <w:t xml:space="preserve">Che cosa l'assistente può rivelare a chi chiama? Per esempio: nulla di personale; i dati del contatto e il motivo delle chiamate precedenti; dati del vostro gestionale, come appuntamenti, fatture o pratiche.</w:t>
      </w:r>
    </w:p>
    <w:p>
      <w:pPr>
        <w:pStyle w:val="ListParagraph"/>
        <w:numPr>
          <w:ilvl w:val="0"/>
          <w:numId w:val="3"/>
        </w:numPr>
        <w:spacing w:after="60"/>
      </w:pPr>
      <w:r>
        <w:t xml:space="preserve">Che cosa l'assistente può fare a nome di chi chiama? Per esempio: nulla; fissare un appuntamento nuovo; spostare o cancellare un appuntamento, inviare documenti, avviare una pratica.</w:t>
      </w:r>
    </w:p>
    <w:p>
      <w:pPr>
        <w:pStyle w:val="ListParagraph"/>
        <w:numPr>
          <w:ilvl w:val="0"/>
          <w:numId w:val="3"/>
        </w:numPr>
        <w:spacing w:after="60"/>
      </w:pPr>
      <w:r>
        <w:t xml:space="preserve">Come l'assistente riconosce chi chiama? Per esempio: non lo riconosce; dal solo numero di telefono; con dati chiesti a voce e confrontati con il vostro archivio.</w:t>
      </w:r>
    </w:p>
    <w:p>
      <w:pPr>
        <w:spacing w:after="100"/>
      </w:pPr>
      <w:r>
        <w:t xml:space="preserve">La gravità cresce con il valore dei dati rivelati e con gli effetti delle azioni. È più alta con dati sulla salute o altre categorie particolari. La probabilità cresce quando il riconoscimento si basa sul solo numero: chi conosce il numero di una persona può presentarlo come proprio. Vale anche per la scelta fra le schede associate al numero e per l'elenco dei numeri autorizzati a chiamare. Se l'assistente non rivela dati personali e non agisce a nome di chi chiama, il rischio è trascurabile.</w:t>
      </w:r>
    </w:p>
    <w:p>
      <w:pPr>
        <w:pStyle w:val="Heading2"/>
        <w:keepNext/>
      </w:pPr>
      <w:r>
        <w:t xml:space="preserve">4.2 Piano d'azione</w:t>
      </w:r>
    </w:p>
    <w:p>
      <w:pPr>
        <w:pStyle w:val="Heading3"/>
        <w:keepNext/>
      </w:pPr>
      <w:r>
        <w:t xml:space="preserve">4.2.a Misure aggiuntive</w:t>
      </w:r>
    </w:p>
    <w:p>
      <w:pPr>
        <w:spacing w:after="100"/>
      </w:pPr>
      <w:r>
        <w:rPr>
          <w:i/>
          <w:iCs/>
        </w:rPr>
        <w:t xml:space="preserve">Misure suggerite. Tenete quelle utili, indicate lo stato e aggiungete le vostre. Le misure M9-M13 riguardano R9: nessuna va bene per tutti, sceglietele in base al livello che avete valutato. Per le funzioni della piattaforma la colonna «Adeguatezza ed efficacia» riporta lo stato in piattaforma alla data di questa versione.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5"/>
        <w:gridCol w:w="3855"/>
        <w:gridCol w:w="1156"/>
        <w:gridCol w:w="2505"/>
        <w:gridCol w:w="1737"/>
      </w:tblGrid>
      <w:tr>
        <w:trPr>
          <w:cantSplit w:val="off"/>
          <w:tblHeader/>
        </w:trPr>
        <w:tc>
          <w:tcPr>
            <w:tcW w:type="dxa" w:w="385"/>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N.</w:t>
            </w:r>
          </w:p>
        </w:tc>
        <w:tc>
          <w:tcPr>
            <w:tcW w:type="dxa" w:w="3855"/>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Misura</w:t>
            </w:r>
          </w:p>
        </w:tc>
        <w:tc>
          <w:tcPr>
            <w:tcW w:type="dxa" w:w="1156"/>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Rischi</w:t>
            </w:r>
          </w:p>
        </w:tc>
        <w:tc>
          <w:tcPr>
            <w:tcW w:type="dxa" w:w="2505"/>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Adeguatezza ed efficacia</w:t>
            </w:r>
          </w:p>
        </w:tc>
        <w:tc>
          <w:tcPr>
            <w:tcW w:type="dxa" w:w="1737"/>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Stato</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M1</w:t>
            </w:r>
          </w:p>
        </w:tc>
        <w:tc>
          <w:tcPr>
            <w:tcW w:type="dxa" w:w="385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Dichiarazione di natura AI come prima frase del saluto nello script; ascolto periodico di un campione di chiamate.</w:t>
            </w:r>
          </w:p>
        </w:tc>
        <w:tc>
          <w:tcPr>
            <w:tcW w:type="dxa" w:w="1156"/>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R1</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[VALUTAZIONE]</w:t>
            </w:r>
          </w:p>
        </w:tc>
        <w:tc>
          <w:tcPr>
            <w:tcW w:type="dxa" w:w="173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M2</w:t>
            </w:r>
          </w:p>
        </w:tc>
        <w:tc>
          <w:tcPr>
            <w:tcW w:type="dxa" w:w="385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Termine di conservazione fissato e richiesta periodica di cancellazione ad Aptiva.</w:t>
            </w:r>
          </w:p>
        </w:tc>
        <w:tc>
          <w:tcPr>
            <w:tcW w:type="dxa" w:w="1156"/>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R4, R3</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[VALUTAZIONE]</w:t>
            </w:r>
          </w:p>
        </w:tc>
        <w:tc>
          <w:tcPr>
            <w:tcW w:type="dxa" w:w="173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M3</w:t>
            </w:r>
          </w:p>
        </w:tc>
        <w:tc>
          <w:tcPr>
            <w:tcW w:type="dxa" w:w="385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Informativa privacy con la clausola tipo di Aptiva.</w:t>
            </w:r>
          </w:p>
        </w:tc>
        <w:tc>
          <w:tcPr>
            <w:tcW w:type="dxa" w:w="1156"/>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R1, R3</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[VALUTAZIONE]</w:t>
            </w:r>
          </w:p>
        </w:tc>
        <w:tc>
          <w:tcPr>
            <w:tcW w:type="dxa" w:w="173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M4</w:t>
            </w:r>
          </w:p>
        </w:tc>
        <w:tc>
          <w:tcPr>
            <w:tcW w:type="dxa" w:w="385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Script che non chiede dati sanitari e indirizza a un operatore le richieste che li riguardano.</w:t>
            </w:r>
          </w:p>
        </w:tc>
        <w:tc>
          <w:tcPr>
            <w:tcW w:type="dxa" w:w="1156"/>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R6</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[VALUTAZIONE]</w:t>
            </w:r>
          </w:p>
        </w:tc>
        <w:tc>
          <w:tcPr>
            <w:tcW w:type="dxa" w:w="173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M5</w:t>
            </w:r>
          </w:p>
        </w:tc>
        <w:tc>
          <w:tcPr>
            <w:tcW w:type="dxa" w:w="385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Trasferimento a un operatore attivato, o richiamo umano su richiesta.</w:t>
            </w:r>
          </w:p>
        </w:tc>
        <w:tc>
          <w:tcPr>
            <w:tcW w:type="dxa" w:w="1156"/>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R5, R1</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[VALUTAZIONE]</w:t>
            </w:r>
          </w:p>
        </w:tc>
        <w:tc>
          <w:tcPr>
            <w:tcW w:type="dxa" w:w="173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M6</w:t>
            </w:r>
          </w:p>
        </w:tc>
        <w:tc>
          <w:tcPr>
            <w:tcW w:type="dxa" w:w="385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Verifica del consenso e del Registro pubblico delle opposizioni prima delle campagne in uscita.</w:t>
            </w:r>
          </w:p>
        </w:tc>
        <w:tc>
          <w:tcPr>
            <w:tcW w:type="dxa" w:w="1156"/>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R7</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[VALUTAZIONE]</w:t>
            </w:r>
          </w:p>
        </w:tc>
        <w:tc>
          <w:tcPr>
            <w:tcW w:type="dxa" w:w="173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M7</w:t>
            </w:r>
          </w:p>
        </w:tc>
        <w:tc>
          <w:tcPr>
            <w:tcW w:type="dxa" w:w="385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Revisione periodica degli utenti dell'area riservata e della casella che riceve le email di esito.</w:t>
            </w:r>
          </w:p>
        </w:tc>
        <w:tc>
          <w:tcPr>
            <w:tcW w:type="dxa" w:w="1156"/>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R3</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[VALUTAZIONE]</w:t>
            </w:r>
          </w:p>
        </w:tc>
        <w:tc>
          <w:tcPr>
            <w:tcW w:type="dxa" w:w="173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M8</w:t>
            </w:r>
          </w:p>
        </w:tc>
        <w:tc>
          <w:tcPr>
            <w:tcW w:type="dxa" w:w="385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Modifiche dello script riservate a utenti designati; riascolto di una chiamata di prova dopo ogni modifica.</w:t>
            </w:r>
          </w:p>
        </w:tc>
        <w:tc>
          <w:tcPr>
            <w:tcW w:type="dxa" w:w="1156"/>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R8, R1</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[VALUTAZIONE]</w:t>
            </w:r>
          </w:p>
        </w:tc>
        <w:tc>
          <w:tcPr>
            <w:tcW w:type="dxa" w:w="173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M9</w:t>
            </w:r>
          </w:p>
        </w:tc>
        <w:tc>
          <w:tcPr>
            <w:tcW w:type="dxa" w:w="385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Limitare ciò che l'assistente rivela e fa per chi chiama. Lo script non legge dati personali e non modifica appuntamenti o pratiche senza un riconoscimento adeguato; le richieste delicate passano a un operatore.</w:t>
            </w:r>
          </w:p>
        </w:tc>
        <w:tc>
          <w:tcPr>
            <w:tcW w:type="dxa" w:w="1156"/>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R9</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Riduce la gravità. Dipende dalla vostra configurazione: script, dati dei contatti e strumenti collegati. </w:t>
            </w:r>
            <w:r>
              <w:rPr>
                <w:color w:val="1F4E79"/>
                <w:u w:val="single"/>
              </w:rPr>
              <w:t xml:space="preserve">[VALUTAZIONE]</w:t>
            </w:r>
          </w:p>
        </w:tc>
        <w:tc>
          <w:tcPr>
            <w:tcW w:type="dxa" w:w="173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M10</w:t>
            </w:r>
          </w:p>
        </w:tc>
        <w:tc>
          <w:tcPr>
            <w:tcW w:type="dxa" w:w="385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Verifica dei dati a inizio chiamata. Prima di proseguire l'assistente chiede alcuni dati, per esempio nome, cognome e data di nascita. La piattaforma li confronta con le schede del vostro gestionale associate al numero chiamante. Dopo i tentativi falliti la chiamata si chiude.</w:t>
            </w:r>
          </w:p>
        </w:tc>
        <w:tc>
          <w:tcPr>
            <w:tcW w:type="dxa" w:w="1156"/>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R9</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Aggiunge al numero un dato che il chiamante deve conoscere. Vale quanto è riservato il dato chiesto. Limite: se al numero chiamante non corrisponde alcuna scheda, la verifica non scatta e la chiamata prosegue senza un'identità riconosciuta.</w:t>
            </w:r>
          </w:p>
          <w:p>
            <w:pPr>
              <w:spacing w:after="40"/>
            </w:pPr>
            <w:r>
              <w:t xml:space="preserve">Stato in piattaforma: funzione in produzione per gli assistenti collegati a un gestionale tramite un'integrazione di Aptiva. La configura Aptiva su richiesta. </w:t>
            </w:r>
            <w:r>
              <w:rPr>
                <w:color w:val="1F4E79"/>
                <w:u w:val="single"/>
              </w:rPr>
              <w:t xml:space="preserve">[VALUTAZIONE]</w:t>
            </w:r>
          </w:p>
        </w:tc>
        <w:tc>
          <w:tcPr>
            <w:tcW w:type="dxa" w:w="173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M11</w:t>
            </w:r>
          </w:p>
        </w:tc>
        <w:tc>
          <w:tcPr>
            <w:tcW w:type="dxa" w:w="385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Verifica in conversazione con un dato forte. L'assistente chiede nome e cognome più un dato che pochi conoscono, per esempio il codice cliente o il codice fiscale. La piattaforma li confronta con l'archivio del vostro gestionale. Chi non si fa riconoscere prosegue come non cliente.</w:t>
            </w:r>
          </w:p>
        </w:tc>
        <w:tc>
          <w:tcPr>
            <w:tcW w:type="dxa" w:w="1156"/>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R9</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Più robusta di M10 quando il dato è davvero riservato. Limite: se al numero chiamante corrisponde una sola scheda, la piattaforma riconosce il chiamante dal numero senza chiedere altro.</w:t>
            </w:r>
          </w:p>
          <w:p>
            <w:pPr>
              <w:spacing w:after="40"/>
            </w:pPr>
            <w:r>
              <w:t xml:space="preserve">Stato in piattaforma: funzione in produzione per gli assistenti collegati a un gestionale tramite un'integrazione di Aptiva. La configura Aptiva su richiesta. </w:t>
            </w:r>
            <w:r>
              <w:rPr>
                <w:color w:val="1F4E79"/>
                <w:u w:val="single"/>
              </w:rPr>
              <w:t xml:space="preserve">[VALUTAZIONE]</w:t>
            </w:r>
          </w:p>
        </w:tc>
        <w:tc>
          <w:tcPr>
            <w:tcW w:type="dxa" w:w="173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M12</w:t>
            </w:r>
          </w:p>
        </w:tc>
        <w:tc>
          <w:tcPr>
            <w:tcW w:type="dxa" w:w="385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Blocco con password. Prima di proseguire l'assistente chiede una password fra quelle che avete impostato. Dopo i tentativi falliti la chiamata si chiude.</w:t>
            </w:r>
          </w:p>
        </w:tc>
        <w:tc>
          <w:tcPr>
            <w:tcW w:type="dxa" w:w="1156"/>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R9</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Adatta a linee riservate a pochi chiamanti noti. La password è comune a tutti i chiamanti: non distingue una persona dall'altra.</w:t>
            </w:r>
          </w:p>
          <w:p>
            <w:pPr>
              <w:spacing w:after="40"/>
            </w:pPr>
            <w:r>
              <w:t xml:space="preserve">Stato in piattaforma: funzione in produzione, attivabile con le API della piattaforma o chiedendo ad Aptiva. Non ha una schermata nell'area riservata. </w:t>
            </w:r>
            <w:r>
              <w:rPr>
                <w:color w:val="1F4E79"/>
                <w:u w:val="single"/>
              </w:rPr>
              <w:t xml:space="preserve">[VALUTAZIONE]</w:t>
            </w:r>
          </w:p>
        </w:tc>
        <w:tc>
          <w:tcPr>
            <w:tcW w:type="dxa" w:w="173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M13</w:t>
            </w:r>
          </w:p>
        </w:tc>
        <w:tc>
          <w:tcPr>
            <w:tcW w:type="dxa" w:w="385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Conferma fuori dalla chiamata per le azioni delicate. L'assistente raccoglie la richiesta e un vostro operatore la conferma richiamando il numero in anagrafica. I documenti partono solo verso recapiti già in anagrafica.</w:t>
            </w:r>
          </w:p>
        </w:tc>
        <w:tc>
          <w:tcPr>
            <w:tcW w:type="dxa" w:w="1156"/>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R9</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Toglie valore all'impersonificazione: l'azione non si compie nella chiamata e i dati non vanno a recapiti nuovi.</w:t>
            </w:r>
          </w:p>
          <w:p>
            <w:pPr>
              <w:spacing w:after="40"/>
            </w:pPr>
            <w:r>
              <w:t xml:space="preserve">Stato in piattaforma: la conferma è una vostra procedura. Il vincolo sui recapiti dipende dall'integrazione con il vostro gestionale: chiedetelo ad Aptiva. </w:t>
            </w:r>
            <w:r>
              <w:rPr>
                <w:color w:val="1F4E79"/>
                <w:u w:val="single"/>
              </w:rPr>
              <w:t xml:space="preserve">[VALUTAZIONE]</w:t>
            </w:r>
          </w:p>
        </w:tc>
        <w:tc>
          <w:tcPr>
            <w:tcW w:type="dxa" w:w="173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Pianificato</w:t>
            </w:r>
          </w:p>
          <w:p>
            <w:pPr>
              <w:spacing w:after="40"/>
            </w:pPr>
            <w:r>
              <w:t xml:space="preserve">☐ Parzialmente attuato</w:t>
            </w:r>
          </w:p>
          <w:p>
            <w:pPr>
              <w:spacing w:after="40"/>
            </w:pPr>
            <w:r>
              <w:t xml:space="preserve">☐ Attuato</w:t>
            </w:r>
          </w:p>
        </w:tc>
      </w:tr>
    </w:tbl>
    <w:p>
      <w:pPr>
        <w:spacing w:after="120"/>
      </w:pPr>
    </w:p>
    <w:p>
      <w:pPr>
        <w:pStyle w:val="Heading3"/>
        <w:keepNext/>
      </w:pPr>
      <w:r>
        <w:t xml:space="preserve">4.2.b Rischio residuo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5"/>
        <w:gridCol w:w="2505"/>
        <w:gridCol w:w="1349"/>
        <w:gridCol w:w="963"/>
        <w:gridCol w:w="963"/>
        <w:gridCol w:w="1156"/>
        <w:gridCol w:w="2317"/>
      </w:tblGrid>
      <w:tr>
        <w:trPr>
          <w:cantSplit w:val="off"/>
          <w:tblHeader/>
        </w:trPr>
        <w:tc>
          <w:tcPr>
            <w:tcW w:type="dxa" w:w="385"/>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N.</w:t>
            </w:r>
          </w:p>
        </w:tc>
        <w:tc>
          <w:tcPr>
            <w:tcW w:type="dxa" w:w="2505"/>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Rischio</w:t>
            </w:r>
          </w:p>
        </w:tc>
        <w:tc>
          <w:tcPr>
            <w:tcW w:type="dxa" w:w="1349"/>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Misure</w:t>
            </w:r>
          </w:p>
        </w:tc>
        <w:tc>
          <w:tcPr>
            <w:tcW w:type="dxa" w:w="963"/>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Probabilità</w:t>
            </w:r>
          </w:p>
        </w:tc>
        <w:tc>
          <w:tcPr>
            <w:tcW w:type="dxa" w:w="963"/>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Gravità</w:t>
            </w:r>
          </w:p>
        </w:tc>
        <w:tc>
          <w:tcPr>
            <w:tcW w:type="dxa" w:w="1156"/>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Livello</w:t>
            </w:r>
          </w:p>
        </w:tc>
        <w:tc>
          <w:tcPr>
            <w:tcW w:type="dxa" w:w="2317"/>
            <w:tcBorders>
              <w:top w:val="single" w:color="8C8C8C" w:sz="4"/>
              <w:left w:val="single" w:color="8C8C8C" w:sz="4"/>
              <w:bottom w:val="single" w:color="8C8C8C" w:sz="4"/>
              <w:right w:val="single" w:color="8C8C8C" w:sz="4"/>
            </w:tcBorders>
            <w:shd w:fill="DCE6F0" w:color="auto" w:val="clear"/>
            <w:tcMar>
              <w:top w:type="dxa" w:w="60"/>
              <w:left w:type="dxa" w:w="90"/>
              <w:bottom w:type="dxa" w:w="60"/>
              <w:right w:type="dxa" w:w="90"/>
            </w:tcMar>
          </w:tcPr>
          <w:p>
            <w:pPr>
              <w:spacing w:after="40"/>
            </w:pPr>
            <w:r>
              <w:rPr>
                <w:b/>
                <w:bCs/>
              </w:rPr>
              <w:t xml:space="preserve">Accettabile</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R1</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Persona non informata dell'AI</w:t>
            </w:r>
          </w:p>
        </w:tc>
        <w:tc>
          <w:tcPr>
            <w:tcW w:type="dxa" w:w="134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M1, M3, M5</w:t>
            </w:r>
          </w:p>
        </w:tc>
        <w:tc>
          <w:tcPr>
            <w:tcW w:type="dxa" w:w="96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96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1156"/>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231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R2</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Elaborazione fuori dall'UE</w:t>
            </w:r>
          </w:p>
        </w:tc>
        <w:tc>
          <w:tcPr>
            <w:tcW w:type="dxa" w:w="134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[MISURE]</w:t>
            </w:r>
          </w:p>
        </w:tc>
        <w:tc>
          <w:tcPr>
            <w:tcW w:type="dxa" w:w="96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96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1156"/>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231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R3</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Esposizione delle conversazioni</w:t>
            </w:r>
          </w:p>
        </w:tc>
        <w:tc>
          <w:tcPr>
            <w:tcW w:type="dxa" w:w="134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M2, M3, M7</w:t>
            </w:r>
          </w:p>
        </w:tc>
        <w:tc>
          <w:tcPr>
            <w:tcW w:type="dxa" w:w="96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96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1156"/>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231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R4</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Conservazione eccessiva</w:t>
            </w:r>
          </w:p>
        </w:tc>
        <w:tc>
          <w:tcPr>
            <w:tcW w:type="dxa" w:w="134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M2</w:t>
            </w:r>
          </w:p>
        </w:tc>
        <w:tc>
          <w:tcPr>
            <w:tcW w:type="dxa" w:w="96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96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1156"/>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231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R5</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Informazioni errate</w:t>
            </w:r>
          </w:p>
        </w:tc>
        <w:tc>
          <w:tcPr>
            <w:tcW w:type="dxa" w:w="134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M5</w:t>
            </w:r>
          </w:p>
        </w:tc>
        <w:tc>
          <w:tcPr>
            <w:tcW w:type="dxa" w:w="96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96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1156"/>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231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R6</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Dati sensibili senza base</w:t>
            </w:r>
          </w:p>
        </w:tc>
        <w:tc>
          <w:tcPr>
            <w:tcW w:type="dxa" w:w="134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M4</w:t>
            </w:r>
          </w:p>
        </w:tc>
        <w:tc>
          <w:tcPr>
            <w:tcW w:type="dxa" w:w="96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96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1156"/>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231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R7</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Chiamate non volute</w:t>
            </w:r>
          </w:p>
        </w:tc>
        <w:tc>
          <w:tcPr>
            <w:tcW w:type="dxa" w:w="134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M6</w:t>
            </w:r>
          </w:p>
        </w:tc>
        <w:tc>
          <w:tcPr>
            <w:tcW w:type="dxa" w:w="96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96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1156"/>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231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R8</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Modifica indesiderata di dati o istruzioni</w:t>
            </w:r>
          </w:p>
        </w:tc>
        <w:tc>
          <w:tcPr>
            <w:tcW w:type="dxa" w:w="134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M8</w:t>
            </w:r>
          </w:p>
        </w:tc>
        <w:tc>
          <w:tcPr>
            <w:tcW w:type="dxa" w:w="96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96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1156"/>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231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r>
      <w:tr>
        <w:trPr>
          <w:cantSplit w:val="off"/>
          <w:tblHeader w:val="off"/>
        </w:trPr>
        <w:tc>
          <w:tcPr>
            <w:tcW w:type="dxa" w:w="38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R9</w:t>
            </w:r>
          </w:p>
        </w:tc>
        <w:tc>
          <w:tcPr>
            <w:tcW w:type="dxa" w:w="2505"/>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Impersonificazione del chiamante</w:t>
            </w:r>
          </w:p>
        </w:tc>
        <w:tc>
          <w:tcPr>
            <w:tcW w:type="dxa" w:w="1349"/>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rPr>
                <w:color w:val="1F4E79"/>
                <w:u w:val="single"/>
              </w:rPr>
              <w:t xml:space="preserve">[MISURE SCELTE FRA M9-M13]</w:t>
            </w:r>
          </w:p>
        </w:tc>
        <w:tc>
          <w:tcPr>
            <w:tcW w:type="dxa" w:w="96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963"/>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1156"/>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c>
          <w:tcPr>
            <w:tcW w:type="dxa" w:w="2317"/>
            <w:tcBorders>
              <w:top w:val="single" w:color="8C8C8C" w:sz="4"/>
              <w:left w:val="single" w:color="8C8C8C" w:sz="4"/>
              <w:bottom w:val="single" w:color="8C8C8C" w:sz="4"/>
              <w:right w:val="single" w:color="8C8C8C" w:sz="4"/>
            </w:tcBorders>
            <w:tcMar>
              <w:top w:type="dxa" w:w="60"/>
              <w:left w:type="dxa" w:w="90"/>
              <w:bottom w:type="dxa" w:w="60"/>
              <w:right w:type="dxa" w:w="90"/>
            </w:tcMar>
          </w:tcPr>
          <w:p>
            <w:pPr>
              <w:spacing w:after="40"/>
            </w:pPr>
            <w:r>
              <w:t xml:space="preserve">[ ]</w:t>
            </w:r>
          </w:p>
        </w:tc>
      </w:tr>
    </w:tbl>
    <w:p>
      <w:pPr>
        <w:spacing w:after="120"/>
      </w:pPr>
    </w:p>
    <w:p>
      <w:pPr>
        <w:pStyle w:val="Heading3"/>
        <w:keepNext/>
      </w:pPr>
      <w:r>
        <w:t xml:space="preserve">4.2.c Piano</w:t>
      </w:r>
    </w:p>
    <w:p>
      <w:pPr>
        <w:spacing w:after="100"/>
      </w:pPr>
      <w:r>
        <w:rPr>
          <w:color w:val="1F4E79"/>
          <w:u w:val="single"/>
        </w:rPr>
        <w:t xml:space="preserve">[ATTIVITÀ, RESPONSABILI, SCADENZE; MODALITÀ DI RIESAME DELLA DPIA]</w:t>
      </w:r>
    </w:p>
    <w:p>
      <w:pPr>
        <w:pStyle w:val="Heading1"/>
        <w:keepNext/>
      </w:pPr>
      <w:r>
        <w:t xml:space="preserve">5 Coinvolgimento delle parti interessate</w:t>
      </w:r>
    </w:p>
    <w:p>
      <w:pPr>
        <w:pStyle w:val="Heading2"/>
        <w:keepNext/>
      </w:pPr>
      <w:r>
        <w:t xml:space="preserve">5.1 Parere del DPO</w:t>
      </w:r>
    </w:p>
    <w:p>
      <w:pPr>
        <w:spacing w:after="100"/>
      </w:pPr>
      <w:r>
        <w:rPr>
          <w:color w:val="1F4E79"/>
          <w:u w:val="single"/>
        </w:rPr>
        <w:t xml:space="preserve">[PARERE DEL DPO E MODO IN CUI È STATO RECEPITO, SE DESIGNATO]</w:t>
      </w:r>
    </w:p>
    <w:p>
      <w:pPr>
        <w:pStyle w:val="Heading2"/>
        <w:keepNext/>
      </w:pPr>
      <w:r>
        <w:t xml:space="preserve">5.2 Opinioni degli interessati o dei loro rappresentanti</w:t>
      </w:r>
    </w:p>
    <w:p>
      <w:pPr>
        <w:spacing w:after="100"/>
      </w:pPr>
      <w:r>
        <w:rPr>
          <w:color w:val="1F4E79"/>
          <w:u w:val="single"/>
        </w:rPr>
        <w:t xml:space="preserve">[OPINIONI RACCOLTE, OPPURE MOTIVO PER CUI NON SONO STATE RACCOLTE]</w:t>
      </w:r>
    </w:p>
    <w:p>
      <w:pPr>
        <w:pStyle w:val="Heading1"/>
        <w:keepNext/>
      </w:pPr>
      <w:r>
        <w:t xml:space="preserve">6 Conclusione e decisione</w:t>
      </w:r>
    </w:p>
    <w:p>
      <w:pPr>
        <w:spacing w:after="100"/>
      </w:pPr>
      <w:r>
        <w:t xml:space="preserve">Sulla base della valutazione dei rischi e dei diritti, è stata presa la seguente decisione:</w:t>
      </w:r>
    </w:p>
    <w:p>
      <w:pPr>
        <w:spacing w:after="100"/>
      </w:pPr>
      <w:r>
        <w:t xml:space="preserve">☐ </w:t>
      </w:r>
      <w:r>
        <w:rPr>
          <w:b/>
          <w:bCs/>
        </w:rPr>
        <w:t xml:space="preserve">RIFIUTATO</w:t>
      </w:r>
      <w:r>
        <w:t xml:space="preserve">: il trattamento deve essere abbandonato.</w:t>
      </w:r>
    </w:p>
    <w:p>
      <w:pPr>
        <w:spacing w:after="100"/>
      </w:pPr>
      <w:r>
        <w:t xml:space="preserve">☐ </w:t>
      </w:r>
      <w:r>
        <w:rPr>
          <w:b/>
          <w:bCs/>
        </w:rPr>
        <w:t xml:space="preserve">CONSULTAZIONE</w:t>
      </w:r>
      <w:r>
        <w:t xml:space="preserve">: il trattamento sarà sottoposto all'autorità di controllo (art. 36 GDPR), perché i rischi residui restano alti oppure perché lo richiede una norma nazionale.</w:t>
      </w:r>
    </w:p>
    <w:p>
      <w:pPr>
        <w:spacing w:after="100"/>
      </w:pPr>
      <w:r>
        <w:t xml:space="preserve">☐ </w:t>
      </w:r>
      <w:r>
        <w:rPr>
          <w:b/>
          <w:bCs/>
        </w:rPr>
        <w:t xml:space="preserve">APPROVATO</w:t>
      </w:r>
      <w:r>
        <w:t xml:space="preserve">: il trattamento può proseguire, i rischi residui sono accettabili.</w:t>
      </w:r>
    </w:p>
    <w:p>
      <w:pPr>
        <w:spacing w:after="100"/>
      </w:pPr>
      <w:r>
        <w:t xml:space="preserve">☐ </w:t>
      </w:r>
      <w:r>
        <w:rPr>
          <w:b/>
          <w:bCs/>
        </w:rPr>
        <w:t xml:space="preserve">APPROVATO CON CONDIZIONI</w:t>
      </w:r>
      <w:r>
        <w:t xml:space="preserve">: il trattamento può proseguire solo se si verificano queste condizioni: </w:t>
      </w:r>
      <w:r>
        <w:rPr>
          <w:color w:val="1F4E79"/>
          <w:u w:val="single"/>
        </w:rPr>
        <w:t xml:space="preserve">[CONDIZIONI]</w:t>
      </w:r>
    </w:p>
    <w:p>
      <w:pPr>
        <w:spacing w:after="100"/>
      </w:pPr>
      <w:r>
        <w:t xml:space="preserve">Motivazione: </w:t>
      </w:r>
      <w:r>
        <w:rPr>
          <w:color w:val="1F4E79"/>
          <w:u w:val="single"/>
        </w:rPr>
        <w:t xml:space="preserve">[MOTIVAZIONE]</w:t>
      </w:r>
    </w:p>
    <w:p>
      <w:pPr>
        <w:spacing w:after="100"/>
      </w:pPr>
      <w:r>
        <w:t xml:space="preserve">Firma: </w:t>
      </w:r>
      <w:r>
        <w:rPr>
          <w:color w:val="1F4E79"/>
          <w:u w:val="single"/>
        </w:rPr>
        <w:t xml:space="preserve">[NOME, RUOLO]</w:t>
      </w:r>
      <w:r>
        <w:t xml:space="preserve"> — Data: </w:t>
      </w:r>
      <w:r>
        <w:rPr>
          <w:color w:val="1F4E79"/>
          <w:u w:val="single"/>
        </w:rPr>
        <w:t xml:space="preserve">[DATA]</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595959"/>
        <w:sz w:val="16"/>
        <w:szCs w:val="16"/>
      </w:rPr>
      <w:t xml:space="preserve">Modello di DPIA per i clienti Aptiva — pagina </w:t>
    </w:r>
    <w:r>
      <w:rPr>
        <w:color w:val="5959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60"/>
    </w:pPr>
    <w:rPr>
      <w:b/>
      <w:bCs/>
      <w:color w:val="1F3864"/>
      <w:sz w:val="34"/>
      <w:szCs w:val="34"/>
    </w:rPr>
  </w:style>
  <w:style w:type="paragraph" w:styleId="Heading1">
    <w:name w:val="Heading 1"/>
    <w:basedOn w:val="Normal"/>
    <w:next w:val="Normal"/>
    <w:qFormat/>
    <w:pPr>
      <w:spacing w:after="120" w:before="320"/>
      <w:outlineLvl w:val="0"/>
    </w:pPr>
    <w:rPr>
      <w:b/>
      <w:bCs/>
      <w:color w:val="1F3864"/>
      <w:sz w:val="28"/>
      <w:szCs w:val="28"/>
    </w:rPr>
  </w:style>
  <w:style w:type="paragraph" w:styleId="Heading2">
    <w:name w:val="Heading 2"/>
    <w:basedOn w:val="Normal"/>
    <w:next w:val="Normal"/>
    <w:qFormat/>
    <w:pPr>
      <w:spacing w:after="100" w:before="240"/>
      <w:outlineLvl w:val="1"/>
    </w:pPr>
    <w:rPr>
      <w:b/>
      <w:bCs/>
      <w:color w:val="1F3864"/>
      <w:sz w:val="24"/>
      <w:szCs w:val="24"/>
    </w:rPr>
  </w:style>
  <w:style w:type="paragraph" w:styleId="Heading3">
    <w:name w:val="Heading 3"/>
    <w:basedOn w:val="Normal"/>
    <w:next w:val="Normal"/>
    <w:qFormat/>
    <w:pPr>
      <w:spacing w:after="80" w:before="200"/>
      <w:outlineLvl w:val="2"/>
    </w:pPr>
    <w:rPr>
      <w:b/>
      <w:bCs/>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di DPIA per i clienti Aptiva</dc:title>
  <dc:creator>Aptiva S.r.l.</dc:creator>
  <dc:description>Modello di DPIA per i clienti Aptiva</dc:description>
  <cp:lastModifiedBy>Aptiva S.r.l.</cp:lastModifiedBy>
  <cp:revision>1</cp:revision>
  <dcterms:created xsi:type="dcterms:W3CDTF">2026-10-12T15:24:21.104Z</dcterms:created>
  <dcterms:modified xsi:type="dcterms:W3CDTF">2026-10-12T15:24:21.105Z</dcterms:modified>
</cp:coreProperties>
</file>

<file path=docProps/custom.xml><?xml version="1.0" encoding="utf-8"?>
<Properties xmlns="http://schemas.openxmlformats.org/officeDocument/2006/custom-properties" xmlns:vt="http://schemas.openxmlformats.org/officeDocument/2006/docPropsVTypes"/>
</file>